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755A9">
      <w:pPr>
        <w:rPr>
          <w:rFonts w:ascii="Times New Roman" w:hAnsi="Times New Roman" w:eastAsia="仿宋_GB2312" w:cs="宋体"/>
          <w:sz w:val="28"/>
          <w:szCs w:val="28"/>
        </w:rPr>
      </w:pPr>
      <w:r>
        <w:rPr>
          <w:rFonts w:hint="eastAsia" w:ascii="Times New Roman" w:hAnsi="Times New Roman" w:eastAsia="仿宋_GB2312" w:cs="宋体"/>
          <w:sz w:val="28"/>
          <w:szCs w:val="28"/>
        </w:rPr>
        <w:t>附件1</w:t>
      </w:r>
    </w:p>
    <w:p w14:paraId="73D6229D">
      <w:pPr>
        <w:spacing w:before="312" w:beforeLines="100" w:after="312" w:afterLines="100"/>
        <w:jc w:val="center"/>
        <w:rPr>
          <w:rFonts w:ascii="Times New Roman" w:hAnsi="Times New Roman" w:eastAsia="仿宋_GB2312" w:cs="宋体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公共选修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课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选课指南</w:t>
      </w:r>
    </w:p>
    <w:p w14:paraId="4A3A0F88">
      <w:pPr>
        <w:spacing w:line="420" w:lineRule="exact"/>
        <w:ind w:firstLine="420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2022、2023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级专科公共选修课类别及修读学分要求</w:t>
      </w:r>
    </w:p>
    <w:p w14:paraId="6FD8E8DE">
      <w:pPr>
        <w:spacing w:line="420" w:lineRule="exact"/>
        <w:ind w:firstLine="42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专科人才培养方案规定，学生在校期间须修满公共选修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课</w:t>
      </w:r>
      <w:r>
        <w:rPr>
          <w:rFonts w:hint="eastAsia" w:ascii="Times New Roman" w:hAnsi="Times New Roman" w:eastAsia="宋体" w:cs="Times New Roman"/>
          <w:sz w:val="24"/>
          <w:szCs w:val="24"/>
        </w:rPr>
        <w:t>（含思政选择性必修类）7学分，具体要求见下表：</w:t>
      </w:r>
    </w:p>
    <w:tbl>
      <w:tblPr>
        <w:tblStyle w:val="2"/>
        <w:tblW w:w="9240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690"/>
        <w:gridCol w:w="3453"/>
        <w:gridCol w:w="1095"/>
        <w:gridCol w:w="2055"/>
      </w:tblGrid>
      <w:tr w14:paraId="4227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637" w:type="dxa"/>
            <w:gridSpan w:val="2"/>
            <w:vAlign w:val="center"/>
          </w:tcPr>
          <w:p w14:paraId="40DCB28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公共选修课类别</w:t>
            </w:r>
          </w:p>
        </w:tc>
        <w:tc>
          <w:tcPr>
            <w:tcW w:w="3453" w:type="dxa"/>
            <w:vAlign w:val="center"/>
          </w:tcPr>
          <w:p w14:paraId="2FE4A9A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识别方法</w:t>
            </w:r>
          </w:p>
        </w:tc>
        <w:tc>
          <w:tcPr>
            <w:tcW w:w="1095" w:type="dxa"/>
            <w:vAlign w:val="center"/>
          </w:tcPr>
          <w:p w14:paraId="238777D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最低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要求</w:t>
            </w:r>
          </w:p>
          <w:p w14:paraId="6249D62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44E8C9E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其他</w:t>
            </w:r>
          </w:p>
          <w:p w14:paraId="75292C8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说明</w:t>
            </w:r>
          </w:p>
        </w:tc>
      </w:tr>
      <w:tr w14:paraId="5687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 w14:paraId="31F2BA8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类别1</w:t>
            </w:r>
          </w:p>
        </w:tc>
        <w:tc>
          <w:tcPr>
            <w:tcW w:w="1690" w:type="dxa"/>
            <w:vAlign w:val="center"/>
          </w:tcPr>
          <w:p w14:paraId="41E8418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艺术类限选课</w:t>
            </w:r>
          </w:p>
        </w:tc>
        <w:tc>
          <w:tcPr>
            <w:tcW w:w="3453" w:type="dxa"/>
            <w:vAlign w:val="center"/>
          </w:tcPr>
          <w:p w14:paraId="7CC4C43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校公选课类别为“艺术类限选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授课方式为“线上”</w:t>
            </w:r>
          </w:p>
        </w:tc>
        <w:tc>
          <w:tcPr>
            <w:tcW w:w="1095" w:type="dxa"/>
            <w:vAlign w:val="center"/>
          </w:tcPr>
          <w:p w14:paraId="49732E1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2学分</w:t>
            </w:r>
          </w:p>
        </w:tc>
        <w:tc>
          <w:tcPr>
            <w:tcW w:w="2055" w:type="dxa"/>
            <w:vAlign w:val="center"/>
          </w:tcPr>
          <w:p w14:paraId="726F6A2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每门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2学分</w:t>
            </w:r>
          </w:p>
        </w:tc>
      </w:tr>
      <w:tr w14:paraId="6A50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47" w:type="dxa"/>
            <w:vAlign w:val="center"/>
          </w:tcPr>
          <w:p w14:paraId="58D37B5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类别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0" w:type="dxa"/>
            <w:vAlign w:val="center"/>
          </w:tcPr>
          <w:p w14:paraId="2D6BCB8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讲座</w:t>
            </w:r>
          </w:p>
        </w:tc>
        <w:tc>
          <w:tcPr>
            <w:tcW w:w="3453" w:type="dxa"/>
            <w:vAlign w:val="center"/>
          </w:tcPr>
          <w:p w14:paraId="71C7A59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由教务处在讲座开设前1周统一在讲座系统上公布，学生可根据自己时间及喜好自由选择</w:t>
            </w:r>
          </w:p>
        </w:tc>
        <w:tc>
          <w:tcPr>
            <w:tcW w:w="1095" w:type="dxa"/>
            <w:vAlign w:val="center"/>
          </w:tcPr>
          <w:p w14:paraId="1B7D736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学分</w:t>
            </w:r>
          </w:p>
        </w:tc>
        <w:tc>
          <w:tcPr>
            <w:tcW w:w="2055" w:type="dxa"/>
            <w:vAlign w:val="center"/>
          </w:tcPr>
          <w:p w14:paraId="422D8E4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学生在校期间听满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场讲座即可，计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学分</w:t>
            </w:r>
          </w:p>
        </w:tc>
      </w:tr>
      <w:tr w14:paraId="7D86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 w14:paraId="567B6F1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类别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0" w:type="dxa"/>
            <w:vAlign w:val="center"/>
          </w:tcPr>
          <w:p w14:paraId="2FBFC1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思政选择性必修类</w:t>
            </w:r>
          </w:p>
        </w:tc>
        <w:tc>
          <w:tcPr>
            <w:tcW w:w="3453" w:type="dxa"/>
            <w:vAlign w:val="center"/>
          </w:tcPr>
          <w:p w14:paraId="5AC88F3F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校公选课类别为“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思政选择性必修类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”；授课方式为“线下”</w:t>
            </w:r>
          </w:p>
        </w:tc>
        <w:tc>
          <w:tcPr>
            <w:tcW w:w="1095" w:type="dxa"/>
            <w:vAlign w:val="center"/>
          </w:tcPr>
          <w:p w14:paraId="47F5C1E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1学分</w:t>
            </w:r>
          </w:p>
        </w:tc>
        <w:tc>
          <w:tcPr>
            <w:tcW w:w="2055" w:type="dxa"/>
            <w:vAlign w:val="center"/>
          </w:tcPr>
          <w:p w14:paraId="21A2C61C"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每门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0.5学分</w:t>
            </w:r>
          </w:p>
        </w:tc>
      </w:tr>
      <w:tr w14:paraId="697A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 w14:paraId="18B3313E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类别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90" w:type="dxa"/>
            <w:vAlign w:val="center"/>
          </w:tcPr>
          <w:p w14:paraId="0DF330D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面授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课程</w:t>
            </w:r>
          </w:p>
        </w:tc>
        <w:tc>
          <w:tcPr>
            <w:tcW w:w="3453" w:type="dxa"/>
            <w:vAlign w:val="center"/>
          </w:tcPr>
          <w:p w14:paraId="4E9FF0A2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授课方式为“线下”</w:t>
            </w:r>
          </w:p>
        </w:tc>
        <w:tc>
          <w:tcPr>
            <w:tcW w:w="1095" w:type="dxa"/>
            <w:vAlign w:val="center"/>
          </w:tcPr>
          <w:p w14:paraId="0485E4B6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1学分</w:t>
            </w:r>
          </w:p>
        </w:tc>
        <w:tc>
          <w:tcPr>
            <w:tcW w:w="2055" w:type="dxa"/>
            <w:vAlign w:val="center"/>
          </w:tcPr>
          <w:p w14:paraId="4F111EDD"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开设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有1学分、2学分</w:t>
            </w:r>
          </w:p>
        </w:tc>
      </w:tr>
      <w:tr w14:paraId="1EA0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7" w:type="dxa"/>
            <w:vAlign w:val="center"/>
          </w:tcPr>
          <w:p w14:paraId="0F7B698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类别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90" w:type="dxa"/>
            <w:vAlign w:val="center"/>
          </w:tcPr>
          <w:p w14:paraId="4AEC5BB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线上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课程</w:t>
            </w:r>
          </w:p>
        </w:tc>
        <w:tc>
          <w:tcPr>
            <w:tcW w:w="3453" w:type="dxa"/>
            <w:vAlign w:val="center"/>
          </w:tcPr>
          <w:p w14:paraId="3B6D516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授课方式为“线上”；校公选课类别为艺术类限选之外其他类别</w:t>
            </w:r>
          </w:p>
        </w:tc>
        <w:tc>
          <w:tcPr>
            <w:tcW w:w="1095" w:type="dxa"/>
            <w:vAlign w:val="center"/>
          </w:tcPr>
          <w:p w14:paraId="0390FB7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用于补足学分</w:t>
            </w:r>
          </w:p>
        </w:tc>
        <w:tc>
          <w:tcPr>
            <w:tcW w:w="2055" w:type="dxa"/>
            <w:vAlign w:val="center"/>
          </w:tcPr>
          <w:p w14:paraId="4B30309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修读学分不作强制性要求；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每门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课程1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学分</w:t>
            </w:r>
          </w:p>
        </w:tc>
      </w:tr>
      <w:tr w14:paraId="714B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0" w:type="dxa"/>
            <w:gridSpan w:val="3"/>
            <w:vAlign w:val="center"/>
          </w:tcPr>
          <w:p w14:paraId="40B6733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总计</w:t>
            </w:r>
          </w:p>
        </w:tc>
        <w:tc>
          <w:tcPr>
            <w:tcW w:w="3150" w:type="dxa"/>
            <w:gridSpan w:val="2"/>
            <w:vAlign w:val="center"/>
          </w:tcPr>
          <w:p w14:paraId="07FB06B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学分</w:t>
            </w:r>
          </w:p>
        </w:tc>
      </w:tr>
    </w:tbl>
    <w:p w14:paraId="3A8DC69B">
      <w:pPr>
        <w:spacing w:line="420" w:lineRule="exact"/>
        <w:ind w:firstLine="482" w:firstLineChars="200"/>
        <w:jc w:val="left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三、选课方法</w:t>
      </w:r>
    </w:p>
    <w:p w14:paraId="4BFDD451">
      <w:pPr>
        <w:spacing w:line="420" w:lineRule="exact"/>
        <w:ind w:firstLine="42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课堂教学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课程</w:t>
      </w:r>
      <w:r>
        <w:rPr>
          <w:rFonts w:hint="eastAsia" w:ascii="Times New Roman" w:hAnsi="Times New Roman" w:eastAsia="宋体" w:cs="Times New Roman"/>
          <w:sz w:val="24"/>
          <w:szCs w:val="24"/>
        </w:rPr>
        <w:t>和网络教学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课程</w:t>
      </w:r>
      <w:r>
        <w:rPr>
          <w:rFonts w:hint="eastAsia" w:ascii="Times New Roman" w:hAnsi="Times New Roman" w:eastAsia="宋体" w:cs="Times New Roman"/>
          <w:sz w:val="24"/>
          <w:szCs w:val="24"/>
        </w:rPr>
        <w:t>学生可根据教务处发布的选课通知要求，登录选课系统</w:t>
      </w:r>
      <w:r>
        <w:rPr>
          <w:rFonts w:ascii="Times New Roman" w:hAnsi="Times New Roman" w:eastAsia="宋体" w:cs="Times New Roman"/>
          <w:sz w:val="24"/>
          <w:szCs w:val="24"/>
        </w:rPr>
        <w:t>http://jwxk.niit.edu.cn</w:t>
      </w:r>
      <w:r>
        <w:rPr>
          <w:rFonts w:hint="eastAsia" w:ascii="Times New Roman" w:hAnsi="Times New Roman" w:eastAsia="宋体" w:cs="Times New Roman"/>
          <w:sz w:val="24"/>
          <w:szCs w:val="24"/>
        </w:rPr>
        <w:t>，在“公共选修课/通识选修课”菜单内进行选课操作。</w:t>
      </w:r>
    </w:p>
    <w:p w14:paraId="265FA12D">
      <w:pPr>
        <w:spacing w:line="420" w:lineRule="exact"/>
        <w:ind w:firstLine="42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讲座请学生登录讲座系统</w:t>
      </w:r>
      <w:r>
        <w:rPr>
          <w:rFonts w:ascii="Times New Roman" w:hAnsi="Times New Roman" w:eastAsia="宋体" w:cs="Times New Roman"/>
          <w:sz w:val="24"/>
          <w:szCs w:val="24"/>
        </w:rPr>
        <w:t>http://wxkq.niit.edu.cn</w:t>
      </w:r>
      <w:r>
        <w:rPr>
          <w:rFonts w:hint="eastAsia" w:ascii="Times New Roman" w:hAnsi="Times New Roman" w:eastAsia="宋体" w:cs="Times New Roman"/>
          <w:sz w:val="24"/>
          <w:szCs w:val="24"/>
        </w:rPr>
        <w:t>，教务处将提前一周在讲座系统的首页日历中公布下周开设的讲座，学生根据公布的讲座时间和地点参加自己感兴趣的讲座。</w:t>
      </w:r>
    </w:p>
    <w:p w14:paraId="7F2D3EA1">
      <w:pPr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 w14:paraId="1D849F6B">
      <w:pPr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 w14:paraId="06055F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B2B0A"/>
    <w:rsid w:val="64A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2025-02-14T03:02:00Z</dcterms:created>
  <dc:creator>牙牙</dc:creator>
  <cp:lastModifiedBy>牙牙</cp:lastModifiedBy>
  <dcterms:modified xsi:type="dcterms:W3CDTF">2025-02-14T03:03:09Z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1850990EDF2441C3BB6259F90C0CD510_11</vt:lpwstr>
  </property>
  <property fmtid="{D5CDD505-2E9C-101B-9397-08002B2CF9AE}" pid="4" name="KSOTemplateDocerSaveRecord">
    <vt:lpwstr>eyJoZGlkIjoiYzVkMzUyZjNiYjVhNzY5MzcxOGVkMGU5ZjhiMTJiNWUiLCJ1c2VySWQiOiIzMjQ4OTQ1ODQifQ==</vt:lpwstr>
  </property>
</Properties>
</file>