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37EAD">
      <w:pPr>
        <w:adjustRightInd w:val="0"/>
        <w:snapToGrid w:val="0"/>
        <w:spacing w:line="560" w:lineRule="atLeas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</w:t>
      </w:r>
    </w:p>
    <w:p w14:paraId="1AEF6D25">
      <w:pPr>
        <w:adjustRightInd w:val="0"/>
        <w:snapToGrid w:val="0"/>
        <w:spacing w:line="560" w:lineRule="atLeast"/>
        <w:jc w:val="center"/>
        <w:rPr>
          <w:rFonts w:ascii="方正小标宋简体" w:hAnsi="仿宋" w:eastAsia="方正小标宋简体"/>
          <w:sz w:val="42"/>
          <w:szCs w:val="42"/>
        </w:rPr>
      </w:pPr>
      <w:r>
        <w:rPr>
          <w:rFonts w:hint="eastAsia" w:ascii="方正小标宋简体" w:hAnsi="仿宋" w:eastAsia="方正小标宋简体"/>
          <w:sz w:val="42"/>
          <w:szCs w:val="42"/>
        </w:rPr>
        <w:t>南京工业职业技术大学</w:t>
      </w:r>
    </w:p>
    <w:p w14:paraId="6E3AE40E">
      <w:pPr>
        <w:adjustRightInd w:val="0"/>
        <w:snapToGrid w:val="0"/>
        <w:spacing w:line="560" w:lineRule="atLeast"/>
        <w:jc w:val="center"/>
        <w:rPr>
          <w:rFonts w:ascii="方正小标宋简体" w:hAnsi="仿宋" w:eastAsia="方正小标宋简体"/>
          <w:sz w:val="42"/>
          <w:szCs w:val="42"/>
        </w:rPr>
      </w:pPr>
      <w:r>
        <w:rPr>
          <w:rFonts w:hint="eastAsia" w:ascii="方正小标宋简体" w:hAnsi="仿宋" w:eastAsia="方正小标宋简体"/>
          <w:sz w:val="42"/>
          <w:szCs w:val="42"/>
        </w:rPr>
        <w:t>2026年校本教研课题指南</w:t>
      </w:r>
    </w:p>
    <w:p w14:paraId="644BCF17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</w:p>
    <w:p w14:paraId="4B5495AC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一、职业本科教育</w:t>
      </w:r>
      <w:r>
        <w:rPr>
          <w:rFonts w:ascii="黑体" w:hAnsi="黑体" w:eastAsia="黑体"/>
          <w:sz w:val="32"/>
          <w:szCs w:val="32"/>
        </w:rPr>
        <w:t>研究</w:t>
      </w:r>
      <w:r>
        <w:rPr>
          <w:rFonts w:hint="eastAsia" w:ascii="黑体" w:hAnsi="黑体" w:eastAsia="黑体"/>
          <w:sz w:val="32"/>
          <w:szCs w:val="32"/>
        </w:rPr>
        <w:t>选题范围（编号Z</w:t>
      </w:r>
      <w:r>
        <w:rPr>
          <w:rFonts w:ascii="黑体" w:hAnsi="黑体" w:eastAsia="黑体"/>
          <w:sz w:val="32"/>
          <w:szCs w:val="32"/>
        </w:rPr>
        <w:t>B</w:t>
      </w:r>
      <w:r>
        <w:rPr>
          <w:rFonts w:hint="eastAsia" w:ascii="黑体" w:hAnsi="黑体" w:eastAsia="黑体"/>
          <w:sz w:val="32"/>
          <w:szCs w:val="32"/>
        </w:rPr>
        <w:t>）</w:t>
      </w:r>
    </w:p>
    <w:p w14:paraId="06FECC0B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1-1 新双高背景下职业本科办学定位研究</w:t>
      </w:r>
    </w:p>
    <w:p w14:paraId="77E66C54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-</w:t>
      </w: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 xml:space="preserve"> 职业本科学科建设研究</w:t>
      </w:r>
    </w:p>
    <w:p w14:paraId="5DD6C468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1-3 职业本科培养专业硕士路径研究</w:t>
      </w:r>
    </w:p>
    <w:p w14:paraId="1339A738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1-4 职业本科教学关键要素改革研究</w:t>
      </w:r>
    </w:p>
    <w:p w14:paraId="25D0D63A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1-5 产业需求导向</w:t>
      </w:r>
      <w:r>
        <w:rPr>
          <w:rFonts w:ascii="仿宋" w:hAnsi="仿宋" w:eastAsia="仿宋" w:cs="仿宋"/>
          <w:sz w:val="32"/>
          <w:szCs w:val="32"/>
        </w:rPr>
        <w:t>下</w:t>
      </w:r>
      <w:r>
        <w:rPr>
          <w:rFonts w:hint="eastAsia" w:ascii="仿宋" w:hAnsi="仿宋" w:eastAsia="仿宋" w:cs="仿宋"/>
          <w:sz w:val="32"/>
          <w:szCs w:val="32"/>
        </w:rPr>
        <w:t>的职业本科专业动态调整机制及实践研究</w:t>
      </w:r>
    </w:p>
    <w:p w14:paraId="57B74277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1-6 职业本科高水平专业群建设研究</w:t>
      </w:r>
    </w:p>
    <w:p w14:paraId="2C7DAF71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1-7 职业本科××专业“3+1”人才培养模式创新研究</w:t>
      </w:r>
    </w:p>
    <w:p w14:paraId="6CC03E37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1-8 职业本科专业建设评价机制研究</w:t>
      </w:r>
    </w:p>
    <w:p w14:paraId="261FBEB7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1-9 职业本科课程团队建设研究</w:t>
      </w:r>
    </w:p>
    <w:p w14:paraId="2AE43A30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1-10 职业本科××课程教学模式改革研究</w:t>
      </w:r>
    </w:p>
    <w:p w14:paraId="109916C3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1</w:t>
      </w:r>
      <w:r>
        <w:rPr>
          <w:rFonts w:hint="eastAsia" w:ascii="仿宋" w:hAnsi="仿宋" w:eastAsia="仿宋"/>
          <w:bCs/>
          <w:sz w:val="32"/>
          <w:szCs w:val="32"/>
        </w:rPr>
        <w:t>-11</w:t>
      </w:r>
      <w:r>
        <w:rPr>
          <w:rFonts w:ascii="仿宋" w:hAnsi="仿宋" w:eastAsia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/>
          <w:bCs/>
          <w:sz w:val="32"/>
          <w:szCs w:val="32"/>
        </w:rPr>
        <w:t>职业本科与应用本科××专业课程体系比较研究</w:t>
      </w:r>
    </w:p>
    <w:p w14:paraId="5C0AE9B7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1-12 职业本科实践性教学体系建设研究</w:t>
      </w:r>
    </w:p>
    <w:p w14:paraId="29B4F822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1-13 职业本科公共基础课程标准建设研究</w:t>
      </w:r>
    </w:p>
    <w:p w14:paraId="1EA00459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</w:t>
      </w:r>
      <w:r>
        <w:rPr>
          <w:rFonts w:ascii="仿宋" w:hAnsi="仿宋" w:eastAsia="仿宋"/>
          <w:bCs/>
          <w:sz w:val="32"/>
          <w:szCs w:val="32"/>
        </w:rPr>
        <w:t>1</w:t>
      </w:r>
      <w:r>
        <w:rPr>
          <w:rFonts w:hint="eastAsia" w:ascii="仿宋" w:hAnsi="仿宋" w:eastAsia="仿宋"/>
          <w:bCs/>
          <w:sz w:val="32"/>
          <w:szCs w:val="32"/>
        </w:rPr>
        <w:t>4 职业本科院校课程思政与专业教学融合的机制和路径研究</w:t>
      </w:r>
    </w:p>
    <w:p w14:paraId="7BD3958F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1-</w:t>
      </w: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5 职业本科数字化/新形态教材开发方法/路径研究</w:t>
      </w:r>
    </w:p>
    <w:p w14:paraId="7F1D76DF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1-16</w:t>
      </w:r>
      <w:r>
        <w:rPr>
          <w:rFonts w:ascii="仿宋" w:hAnsi="仿宋" w:eastAsia="仿宋"/>
          <w:sz w:val="32"/>
          <w:szCs w:val="32"/>
        </w:rPr>
        <w:t xml:space="preserve"> 职业本科“大专业”教师队伍建设研究</w:t>
      </w:r>
    </w:p>
    <w:p w14:paraId="286646D1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1-17 职业本科双师型教师引育、发展及评价一体化研究</w:t>
      </w:r>
    </w:p>
    <w:p w14:paraId="76B798DD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1-18 “新双高”背景下职业本科“双师型”教师培育机制研究</w:t>
      </w:r>
    </w:p>
    <w:p w14:paraId="7C70476C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</w:t>
      </w:r>
      <w:r>
        <w:rPr>
          <w:rFonts w:ascii="仿宋" w:hAnsi="仿宋" w:eastAsia="仿宋"/>
          <w:bCs/>
          <w:sz w:val="32"/>
          <w:szCs w:val="32"/>
        </w:rPr>
        <w:t>1</w:t>
      </w:r>
      <w:r>
        <w:rPr>
          <w:rFonts w:hint="eastAsia" w:ascii="仿宋" w:hAnsi="仿宋" w:eastAsia="仿宋"/>
          <w:bCs/>
          <w:sz w:val="32"/>
          <w:szCs w:val="32"/>
        </w:rPr>
        <w:t>9 职业本科教师/学生数字素养提升路径研究</w:t>
      </w:r>
    </w:p>
    <w:p w14:paraId="7A710513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1-</w:t>
      </w:r>
      <w:r>
        <w:rPr>
          <w:rFonts w:hint="eastAsia" w:ascii="仿宋" w:hAnsi="仿宋" w:eastAsia="仿宋"/>
          <w:bCs/>
          <w:sz w:val="32"/>
          <w:szCs w:val="32"/>
        </w:rPr>
        <w:t>20</w:t>
      </w:r>
      <w:r>
        <w:rPr>
          <w:rFonts w:ascii="仿宋" w:hAnsi="仿宋" w:eastAsia="仿宋"/>
          <w:bCs/>
          <w:sz w:val="32"/>
          <w:szCs w:val="32"/>
        </w:rPr>
        <w:t xml:space="preserve"> 职业本科</w:t>
      </w:r>
      <w:r>
        <w:rPr>
          <w:rFonts w:hint="eastAsia" w:ascii="仿宋" w:hAnsi="仿宋" w:eastAsia="仿宋"/>
          <w:bCs/>
          <w:sz w:val="32"/>
          <w:szCs w:val="32"/>
        </w:rPr>
        <w:t>教师工程实践能力常态化培育机制建设研究</w:t>
      </w:r>
    </w:p>
    <w:p w14:paraId="5CDC9A12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1-</w:t>
      </w:r>
      <w:r>
        <w:rPr>
          <w:rFonts w:hint="eastAsia" w:ascii="仿宋" w:hAnsi="仿宋" w:eastAsia="仿宋"/>
          <w:bCs/>
          <w:sz w:val="32"/>
          <w:szCs w:val="32"/>
        </w:rPr>
        <w:t>21</w:t>
      </w:r>
      <w:r>
        <w:rPr>
          <w:rFonts w:ascii="仿宋" w:hAnsi="仿宋" w:eastAsia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/>
          <w:bCs/>
          <w:sz w:val="32"/>
          <w:szCs w:val="32"/>
        </w:rPr>
        <w:t>职业本科教师教科研能力培养的路径和方法研究</w:t>
      </w:r>
    </w:p>
    <w:p w14:paraId="160F7B3C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1-22 职业本科教师数字素养与技能提升路径研究</w:t>
      </w:r>
    </w:p>
    <w:p w14:paraId="6AF76657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1-23</w:t>
      </w:r>
      <w:r>
        <w:rPr>
          <w:rFonts w:ascii="仿宋" w:hAnsi="仿宋" w:eastAsia="仿宋"/>
          <w:sz w:val="32"/>
          <w:szCs w:val="32"/>
        </w:rPr>
        <w:t xml:space="preserve"> 职业本科实训</w:t>
      </w:r>
      <w:r>
        <w:rPr>
          <w:rFonts w:hint="eastAsia" w:ascii="仿宋" w:hAnsi="仿宋" w:eastAsia="仿宋"/>
          <w:sz w:val="32"/>
          <w:szCs w:val="32"/>
        </w:rPr>
        <w:t>课程改革创新</w:t>
      </w:r>
      <w:r>
        <w:rPr>
          <w:rFonts w:ascii="仿宋" w:hAnsi="仿宋" w:eastAsia="仿宋"/>
          <w:sz w:val="32"/>
          <w:szCs w:val="32"/>
        </w:rPr>
        <w:t>研究</w:t>
      </w:r>
    </w:p>
    <w:p w14:paraId="301E04A1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1-24 </w:t>
      </w:r>
      <w:r>
        <w:rPr>
          <w:rFonts w:hint="eastAsia" w:ascii="仿宋" w:hAnsi="仿宋" w:eastAsia="仿宋" w:cs="仿宋"/>
          <w:bCs/>
          <w:spacing w:val="-17"/>
          <w:sz w:val="32"/>
          <w:szCs w:val="32"/>
        </w:rPr>
        <w:t>数智时代职业本科课程教材建设研究</w:t>
      </w:r>
    </w:p>
    <w:p w14:paraId="0AA4530F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1-25 人工智能赋能职业本科新形态数字教材建设与应用研究</w:t>
      </w:r>
    </w:p>
    <w:p w14:paraId="5D130D43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1-26 职业本科数字教材建设与应用模式研究</w:t>
      </w:r>
    </w:p>
    <w:p w14:paraId="3EF0A0A0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1-27 职业本科虚拟仿真实训中心建设研究</w:t>
      </w:r>
    </w:p>
    <w:p w14:paraId="304EF96F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1-28 职业本科专业教学/育人资源建设研究</w:t>
      </w:r>
    </w:p>
    <w:p w14:paraId="60C3F2F6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1-2</w:t>
      </w:r>
      <w:r>
        <w:rPr>
          <w:rFonts w:hint="eastAsia" w:ascii="仿宋" w:hAnsi="仿宋" w:eastAsia="仿宋"/>
          <w:bCs/>
          <w:sz w:val="32"/>
          <w:szCs w:val="32"/>
        </w:rPr>
        <w:t>9</w:t>
      </w:r>
      <w:r>
        <w:rPr>
          <w:rFonts w:ascii="仿宋" w:hAnsi="仿宋" w:eastAsia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/>
          <w:bCs/>
          <w:sz w:val="32"/>
          <w:szCs w:val="32"/>
        </w:rPr>
        <w:t>职业本科教学工作合格评估关键要素研究</w:t>
      </w:r>
    </w:p>
    <w:p w14:paraId="584CA6D3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1-30 数智化背景下职业本科教学质量监控体系优化研究</w:t>
      </w:r>
    </w:p>
    <w:p w14:paraId="0FA8D63B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1-31 人工智能赋能职业本科教育教学转型的校本体系构建研究</w:t>
      </w:r>
    </w:p>
    <w:p w14:paraId="5B2F4649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1-32 职业本科思政育人体系建设研究</w:t>
      </w:r>
    </w:p>
    <w:p w14:paraId="3FA848D8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1-33 职业本科劳动教育模式创新研究</w:t>
      </w:r>
    </w:p>
    <w:p w14:paraId="35FF56A5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1-34 劳模精神、劳动精神和工匠精神融入职业本科人才培养过程研究</w:t>
      </w:r>
    </w:p>
    <w:p w14:paraId="1FABB90E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1-</w:t>
      </w:r>
      <w:r>
        <w:rPr>
          <w:rFonts w:hint="eastAsia" w:ascii="仿宋" w:hAnsi="仿宋" w:eastAsia="仿宋"/>
          <w:bCs/>
          <w:sz w:val="32"/>
          <w:szCs w:val="32"/>
        </w:rPr>
        <w:t>35 职业本科全方位产教融合模式研究</w:t>
      </w:r>
    </w:p>
    <w:p w14:paraId="19E72202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1</w:t>
      </w:r>
      <w:r>
        <w:rPr>
          <w:rFonts w:hint="eastAsia" w:ascii="仿宋" w:hAnsi="仿宋" w:eastAsia="仿宋"/>
          <w:bCs/>
          <w:sz w:val="32"/>
          <w:szCs w:val="32"/>
        </w:rPr>
        <w:t>-36</w:t>
      </w:r>
      <w:r>
        <w:rPr>
          <w:rFonts w:ascii="仿宋" w:hAnsi="仿宋" w:eastAsia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/>
          <w:bCs/>
          <w:sz w:val="32"/>
          <w:szCs w:val="32"/>
        </w:rPr>
        <w:t>职业本科产业学院协同育人的运行机制和保障体系研究</w:t>
      </w:r>
    </w:p>
    <w:p w14:paraId="53106AFC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1-37 职业本科生源结构变化及分类分层培养策略研究</w:t>
      </w:r>
    </w:p>
    <w:p w14:paraId="37E53198">
      <w:pPr>
        <w:adjustRightInd w:val="0"/>
        <w:snapToGrid w:val="0"/>
        <w:spacing w:line="560" w:lineRule="atLeast"/>
        <w:ind w:firstLine="640" w:firstLineChars="200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1-38 中职、高职、职业本科教育衔接培养机制与路径研究</w:t>
      </w:r>
    </w:p>
    <w:p w14:paraId="7A407B16">
      <w:pPr>
        <w:adjustRightInd w:val="0"/>
        <w:snapToGrid w:val="0"/>
        <w:spacing w:line="560" w:lineRule="atLeast"/>
        <w:ind w:firstLine="640" w:firstLineChars="200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1-39 </w:t>
      </w:r>
      <w:r>
        <w:rPr>
          <w:rFonts w:hint="eastAsia" w:ascii="仿宋" w:hAnsi="仿宋" w:eastAsia="仿宋" w:cs="仿宋"/>
          <w:sz w:val="32"/>
          <w:szCs w:val="32"/>
        </w:rPr>
        <w:t>“中文+职业本科”国际合作示范区建设研究</w:t>
      </w:r>
    </w:p>
    <w:p w14:paraId="7B1E3293">
      <w:pPr>
        <w:adjustRightInd w:val="0"/>
        <w:snapToGrid w:val="0"/>
        <w:spacing w:line="560" w:lineRule="atLeast"/>
        <w:ind w:firstLine="640" w:firstLineChars="200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1-40 </w:t>
      </w:r>
      <w:r>
        <w:rPr>
          <w:rFonts w:hint="eastAsia" w:ascii="仿宋" w:hAnsi="仿宋" w:eastAsia="仿宋" w:cs="仿宋"/>
          <w:sz w:val="32"/>
          <w:szCs w:val="32"/>
        </w:rPr>
        <w:t>AI赋能“中文+职业本科”出海研究</w:t>
      </w:r>
    </w:p>
    <w:p w14:paraId="0F31D322">
      <w:pPr>
        <w:adjustRightInd w:val="0"/>
        <w:snapToGrid w:val="0"/>
        <w:spacing w:line="560" w:lineRule="atLeast"/>
        <w:ind w:firstLine="640" w:firstLineChars="200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1-41 </w:t>
      </w:r>
      <w:r>
        <w:rPr>
          <w:rFonts w:hint="eastAsia" w:ascii="仿宋" w:hAnsi="仿宋" w:eastAsia="仿宋" w:cs="仿宋"/>
          <w:sz w:val="32"/>
          <w:szCs w:val="32"/>
        </w:rPr>
        <w:t>“中文+职业本科”境外本土技能人才培养研究</w:t>
      </w:r>
    </w:p>
    <w:p w14:paraId="2911AC2E">
      <w:pPr>
        <w:adjustRightInd w:val="0"/>
        <w:snapToGrid w:val="0"/>
        <w:spacing w:line="560" w:lineRule="atLeast"/>
        <w:ind w:left="638" w:leftChars="304" w:firstLine="0" w:firstLineChars="0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1-42 </w:t>
      </w:r>
      <w:r>
        <w:rPr>
          <w:rFonts w:hint="eastAsia" w:ascii="仿宋" w:hAnsi="仿宋" w:eastAsia="仿宋" w:cs="仿宋"/>
          <w:sz w:val="32"/>
          <w:szCs w:val="32"/>
        </w:rPr>
        <w:t>教育强国战略下“中文+职业本科”品牌塑造研究</w:t>
      </w:r>
    </w:p>
    <w:p w14:paraId="520BB4EB">
      <w:pPr>
        <w:adjustRightInd w:val="0"/>
        <w:snapToGrid w:val="0"/>
        <w:spacing w:line="560" w:lineRule="atLeast"/>
        <w:ind w:left="638" w:leftChars="304" w:firstLine="0" w:firstLineChars="0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1-43 </w:t>
      </w:r>
      <w:r>
        <w:rPr>
          <w:rFonts w:hint="eastAsia" w:ascii="仿宋" w:hAnsi="仿宋" w:eastAsia="仿宋" w:cs="仿宋"/>
          <w:sz w:val="32"/>
          <w:szCs w:val="32"/>
        </w:rPr>
        <w:t>中资企业海外产业布局与"中文+职业技能"人才需求适配研究</w:t>
      </w:r>
    </w:p>
    <w:p w14:paraId="6EAC6B35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二、黄炎培职业教育思想研究选题范围（编号HYP）</w:t>
      </w:r>
    </w:p>
    <w:p w14:paraId="6799CC09">
      <w:pPr>
        <w:tabs>
          <w:tab w:val="left" w:pos="686"/>
        </w:tabs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2</w:t>
      </w:r>
      <w:r>
        <w:rPr>
          <w:rFonts w:ascii="仿宋" w:hAnsi="仿宋" w:eastAsia="仿宋"/>
          <w:bCs/>
          <w:sz w:val="32"/>
          <w:szCs w:val="32"/>
        </w:rPr>
        <w:t>-</w:t>
      </w:r>
      <w:r>
        <w:rPr>
          <w:rFonts w:hint="eastAsia" w:ascii="仿宋" w:hAnsi="仿宋" w:eastAsia="仿宋"/>
          <w:bCs/>
          <w:sz w:val="32"/>
          <w:szCs w:val="32"/>
        </w:rPr>
        <w:t>1</w:t>
      </w:r>
      <w:r>
        <w:rPr>
          <w:rFonts w:ascii="仿宋" w:hAnsi="仿宋" w:eastAsia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/>
          <w:bCs/>
          <w:sz w:val="32"/>
          <w:szCs w:val="32"/>
        </w:rPr>
        <w:t>黄炎培职业教育思想体系化</w:t>
      </w:r>
      <w:bookmarkStart w:id="1" w:name="_GoBack"/>
      <w:bookmarkEnd w:id="1"/>
      <w:r>
        <w:rPr>
          <w:rFonts w:hint="eastAsia" w:ascii="仿宋" w:hAnsi="仿宋" w:eastAsia="仿宋"/>
          <w:bCs/>
          <w:sz w:val="32"/>
          <w:szCs w:val="32"/>
        </w:rPr>
        <w:t>研究</w:t>
      </w:r>
    </w:p>
    <w:p w14:paraId="123551CF">
      <w:pPr>
        <w:tabs>
          <w:tab w:val="left" w:pos="686"/>
        </w:tabs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2</w:t>
      </w:r>
      <w:r>
        <w:rPr>
          <w:rFonts w:ascii="仿宋" w:hAnsi="仿宋" w:eastAsia="仿宋"/>
          <w:bCs/>
          <w:sz w:val="32"/>
          <w:szCs w:val="32"/>
        </w:rPr>
        <w:t>-</w:t>
      </w:r>
      <w:r>
        <w:rPr>
          <w:rFonts w:hint="eastAsia" w:ascii="仿宋" w:hAnsi="仿宋" w:eastAsia="仿宋"/>
          <w:bCs/>
          <w:sz w:val="32"/>
          <w:szCs w:val="32"/>
        </w:rPr>
        <w:t>2</w:t>
      </w:r>
      <w:r>
        <w:rPr>
          <w:rFonts w:ascii="仿宋" w:hAnsi="仿宋" w:eastAsia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/>
          <w:bCs/>
          <w:sz w:val="32"/>
          <w:szCs w:val="32"/>
        </w:rPr>
        <w:t>黄炎培职业教育思想时代价值和实践创新研究</w:t>
      </w:r>
    </w:p>
    <w:p w14:paraId="22903231">
      <w:pPr>
        <w:tabs>
          <w:tab w:val="left" w:pos="686"/>
        </w:tabs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2-</w:t>
      </w:r>
      <w:r>
        <w:rPr>
          <w:rFonts w:hint="eastAsia" w:ascii="仿宋" w:hAnsi="仿宋" w:eastAsia="仿宋"/>
          <w:bCs/>
          <w:sz w:val="32"/>
          <w:szCs w:val="32"/>
        </w:rPr>
        <w:t>3</w:t>
      </w:r>
      <w:r>
        <w:rPr>
          <w:rFonts w:ascii="仿宋" w:hAnsi="仿宋" w:eastAsia="仿宋"/>
          <w:bCs/>
          <w:sz w:val="32"/>
          <w:szCs w:val="32"/>
        </w:rPr>
        <w:t xml:space="preserve"> 新时代黄炎培职业教育思想传承与创新体系构建研究</w:t>
      </w:r>
    </w:p>
    <w:p w14:paraId="10E239ED">
      <w:pPr>
        <w:tabs>
          <w:tab w:val="left" w:pos="686"/>
        </w:tabs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2</w:t>
      </w:r>
      <w:r>
        <w:rPr>
          <w:rFonts w:ascii="仿宋" w:hAnsi="仿宋" w:eastAsia="仿宋"/>
          <w:bCs/>
          <w:sz w:val="32"/>
          <w:szCs w:val="32"/>
        </w:rPr>
        <w:t>-</w:t>
      </w:r>
      <w:r>
        <w:rPr>
          <w:rFonts w:hint="eastAsia" w:ascii="仿宋" w:hAnsi="仿宋" w:eastAsia="仿宋"/>
          <w:bCs/>
          <w:sz w:val="32"/>
          <w:szCs w:val="32"/>
        </w:rPr>
        <w:t>4</w:t>
      </w:r>
      <w:r>
        <w:rPr>
          <w:rFonts w:ascii="仿宋" w:hAnsi="仿宋" w:eastAsia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/>
          <w:bCs/>
          <w:sz w:val="32"/>
          <w:szCs w:val="32"/>
        </w:rPr>
        <w:t>黄炎培职业教育思想转化运用与传播推广的路径与机制研究</w:t>
      </w:r>
    </w:p>
    <w:p w14:paraId="51D4EE72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2-5</w:t>
      </w:r>
      <w:r>
        <w:rPr>
          <w:rFonts w:ascii="仿宋" w:hAnsi="仿宋" w:eastAsia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/>
          <w:bCs/>
          <w:sz w:val="32"/>
          <w:szCs w:val="32"/>
        </w:rPr>
        <w:t>黄炎培“做学合一”理念融入职业本科实践育人体系的路径研究</w:t>
      </w:r>
    </w:p>
    <w:p w14:paraId="70CC71D7">
      <w:pPr>
        <w:tabs>
          <w:tab w:val="left" w:pos="686"/>
        </w:tabs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2-6 黄炎培职业教育目的对职业院校高质量就业启示研究</w:t>
      </w:r>
    </w:p>
    <w:p w14:paraId="6E382A8E">
      <w:pPr>
        <w:tabs>
          <w:tab w:val="left" w:pos="686"/>
        </w:tabs>
        <w:adjustRightInd w:val="0"/>
        <w:snapToGrid w:val="0"/>
        <w:spacing w:line="560" w:lineRule="atLeast"/>
        <w:ind w:firstLine="632" w:firstLineChars="200"/>
        <w:outlineLvl w:val="0"/>
        <w:rPr>
          <w:rFonts w:ascii="仿宋" w:hAnsi="仿宋" w:eastAsia="仿宋"/>
          <w:bCs/>
          <w:spacing w:val="-2"/>
          <w:sz w:val="32"/>
          <w:szCs w:val="32"/>
        </w:rPr>
      </w:pPr>
      <w:r>
        <w:rPr>
          <w:rFonts w:hint="eastAsia" w:ascii="仿宋" w:hAnsi="仿宋" w:eastAsia="仿宋"/>
          <w:bCs/>
          <w:spacing w:val="-2"/>
          <w:sz w:val="32"/>
          <w:szCs w:val="32"/>
        </w:rPr>
        <w:t>2-7 黄炎培职业教育教师观与“双师型”教师队伍建设研究</w:t>
      </w:r>
    </w:p>
    <w:p w14:paraId="7BC58789">
      <w:pPr>
        <w:tabs>
          <w:tab w:val="left" w:pos="686"/>
        </w:tabs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2-8 黄炎培大职业教育观与职业教育产教融合实践研究</w:t>
      </w:r>
    </w:p>
    <w:p w14:paraId="63EDA002">
      <w:pPr>
        <w:tabs>
          <w:tab w:val="left" w:pos="686"/>
        </w:tabs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2-9 黄炎培职业素养观与职业院校学生综合素养体系构建研究</w:t>
      </w:r>
    </w:p>
    <w:p w14:paraId="2E2055B4">
      <w:pPr>
        <w:tabs>
          <w:tab w:val="left" w:pos="686"/>
        </w:tabs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2</w:t>
      </w:r>
      <w:r>
        <w:rPr>
          <w:rFonts w:hint="eastAsia" w:ascii="仿宋" w:hAnsi="仿宋" w:eastAsia="仿宋"/>
          <w:bCs/>
          <w:sz w:val="32"/>
          <w:szCs w:val="32"/>
        </w:rPr>
        <w:t xml:space="preserve">-10 </w:t>
      </w:r>
      <w:r>
        <w:rPr>
          <w:rFonts w:ascii="仿宋" w:hAnsi="仿宋" w:eastAsia="仿宋"/>
          <w:bCs/>
          <w:sz w:val="32"/>
          <w:szCs w:val="32"/>
        </w:rPr>
        <w:t>黄炎培职业教育思想的校本特色</w:t>
      </w:r>
      <w:r>
        <w:rPr>
          <w:rFonts w:hint="eastAsia" w:ascii="仿宋" w:hAnsi="仿宋" w:eastAsia="仿宋"/>
          <w:bCs/>
          <w:sz w:val="32"/>
          <w:szCs w:val="32"/>
        </w:rPr>
        <w:t>思政</w:t>
      </w:r>
      <w:r>
        <w:rPr>
          <w:rFonts w:ascii="仿宋" w:hAnsi="仿宋" w:eastAsia="仿宋"/>
          <w:bCs/>
          <w:sz w:val="32"/>
          <w:szCs w:val="32"/>
        </w:rPr>
        <w:t>课程开发研究</w:t>
      </w:r>
    </w:p>
    <w:p w14:paraId="2984A03A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</w:t>
      </w:r>
      <w:r>
        <w:rPr>
          <w:rFonts w:ascii="黑体" w:hAnsi="黑体" w:eastAsia="黑体"/>
          <w:sz w:val="32"/>
          <w:szCs w:val="32"/>
        </w:rPr>
        <w:t>党建</w:t>
      </w:r>
      <w:r>
        <w:rPr>
          <w:rFonts w:hint="eastAsia" w:ascii="黑体" w:hAnsi="黑体" w:eastAsia="黑体"/>
          <w:sz w:val="32"/>
          <w:szCs w:val="32"/>
        </w:rPr>
        <w:t>与思想政治教育</w:t>
      </w:r>
      <w:r>
        <w:rPr>
          <w:rFonts w:ascii="黑体" w:hAnsi="黑体" w:eastAsia="黑体"/>
          <w:sz w:val="32"/>
          <w:szCs w:val="32"/>
        </w:rPr>
        <w:t>研究</w:t>
      </w:r>
      <w:r>
        <w:rPr>
          <w:rFonts w:hint="eastAsia" w:ascii="黑体" w:hAnsi="黑体" w:eastAsia="黑体"/>
          <w:sz w:val="32"/>
          <w:szCs w:val="32"/>
        </w:rPr>
        <w:t>选题范围（编号D</w:t>
      </w:r>
      <w:r>
        <w:rPr>
          <w:rFonts w:ascii="黑体" w:hAnsi="黑体" w:eastAsia="黑体"/>
          <w:sz w:val="32"/>
          <w:szCs w:val="32"/>
        </w:rPr>
        <w:t>J）</w:t>
      </w:r>
    </w:p>
    <w:p w14:paraId="60038FA2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ascii="仿宋" w:hAnsi="仿宋" w:eastAsia="仿宋" w:cs="仿宋"/>
          <w:sz w:val="32"/>
          <w:szCs w:val="32"/>
        </w:rPr>
        <w:t xml:space="preserve">-1 </w:t>
      </w:r>
      <w:r>
        <w:rPr>
          <w:rFonts w:hint="eastAsia" w:ascii="仿宋" w:hAnsi="仿宋" w:eastAsia="仿宋" w:cs="仿宋"/>
          <w:sz w:val="32"/>
          <w:szCs w:val="32"/>
        </w:rPr>
        <w:t>高校三级党组织“强基创优”建设研究</w:t>
      </w:r>
    </w:p>
    <w:p w14:paraId="03AA2D65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</w:t>
      </w:r>
      <w:r>
        <w:rPr>
          <w:rFonts w:ascii="仿宋" w:hAnsi="仿宋" w:eastAsia="仿宋"/>
          <w:bCs/>
          <w:sz w:val="32"/>
          <w:szCs w:val="32"/>
        </w:rPr>
        <w:t xml:space="preserve">-2 </w:t>
      </w:r>
      <w:r>
        <w:rPr>
          <w:rFonts w:hint="eastAsia" w:ascii="仿宋" w:hAnsi="仿宋" w:eastAsia="仿宋"/>
          <w:bCs/>
          <w:sz w:val="32"/>
          <w:szCs w:val="32"/>
        </w:rPr>
        <w:t>职业本科</w:t>
      </w:r>
      <w:r>
        <w:rPr>
          <w:rFonts w:ascii="仿宋" w:hAnsi="仿宋" w:eastAsia="仿宋"/>
          <w:bCs/>
          <w:sz w:val="32"/>
          <w:szCs w:val="32"/>
        </w:rPr>
        <w:t>干部</w:t>
      </w:r>
      <w:r>
        <w:rPr>
          <w:rFonts w:hint="eastAsia" w:ascii="仿宋" w:hAnsi="仿宋" w:eastAsia="仿宋"/>
          <w:bCs/>
          <w:sz w:val="32"/>
          <w:szCs w:val="32"/>
        </w:rPr>
        <w:t>能力提升与成长</w:t>
      </w:r>
      <w:r>
        <w:rPr>
          <w:rFonts w:ascii="仿宋" w:hAnsi="仿宋" w:eastAsia="仿宋"/>
          <w:bCs/>
          <w:sz w:val="32"/>
          <w:szCs w:val="32"/>
        </w:rPr>
        <w:t>机制研究</w:t>
      </w:r>
    </w:p>
    <w:p w14:paraId="329C329D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ascii="仿宋" w:hAnsi="仿宋" w:eastAsia="仿宋" w:cs="仿宋"/>
          <w:sz w:val="32"/>
          <w:szCs w:val="32"/>
        </w:rPr>
        <w:t xml:space="preserve">-3 </w:t>
      </w:r>
      <w:r>
        <w:rPr>
          <w:rFonts w:hint="eastAsia" w:ascii="仿宋" w:hAnsi="仿宋" w:eastAsia="仿宋" w:cs="仿宋"/>
          <w:sz w:val="32"/>
          <w:szCs w:val="32"/>
        </w:rPr>
        <w:t>新时代高校年轻干部培养选拔机制研究</w:t>
      </w:r>
    </w:p>
    <w:p w14:paraId="2D4E9058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</w:t>
      </w:r>
      <w:r>
        <w:rPr>
          <w:rFonts w:ascii="仿宋" w:hAnsi="仿宋" w:eastAsia="仿宋"/>
          <w:bCs/>
          <w:sz w:val="32"/>
          <w:szCs w:val="32"/>
        </w:rPr>
        <w:t xml:space="preserve">-4 </w:t>
      </w:r>
      <w:r>
        <w:rPr>
          <w:rFonts w:hint="eastAsia" w:ascii="仿宋" w:hAnsi="仿宋" w:eastAsia="仿宋"/>
          <w:bCs/>
          <w:sz w:val="32"/>
          <w:szCs w:val="32"/>
        </w:rPr>
        <w:t>高校</w:t>
      </w:r>
      <w:r>
        <w:rPr>
          <w:rFonts w:ascii="仿宋" w:hAnsi="仿宋" w:eastAsia="仿宋"/>
          <w:bCs/>
          <w:sz w:val="32"/>
          <w:szCs w:val="32"/>
        </w:rPr>
        <w:t>教师党支部书记“双带头人”培育机制研究</w:t>
      </w:r>
    </w:p>
    <w:p w14:paraId="3A045B9B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ascii="仿宋" w:hAnsi="仿宋" w:eastAsia="仿宋" w:cs="仿宋"/>
          <w:sz w:val="32"/>
          <w:szCs w:val="32"/>
        </w:rPr>
        <w:t xml:space="preserve">-5 </w:t>
      </w:r>
      <w:r>
        <w:rPr>
          <w:rFonts w:hint="eastAsia" w:ascii="仿宋" w:hAnsi="仿宋" w:eastAsia="仿宋" w:cs="仿宋"/>
          <w:sz w:val="32"/>
          <w:szCs w:val="32"/>
        </w:rPr>
        <w:t>新时代高校高知群体党员发展研究</w:t>
      </w:r>
    </w:p>
    <w:p w14:paraId="543B28C4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ascii="仿宋" w:hAnsi="仿宋" w:eastAsia="仿宋" w:cs="仿宋"/>
          <w:sz w:val="32"/>
          <w:szCs w:val="32"/>
        </w:rPr>
        <w:t xml:space="preserve">-6 </w:t>
      </w:r>
      <w:r>
        <w:rPr>
          <w:rFonts w:hint="eastAsia" w:ascii="仿宋" w:hAnsi="仿宋" w:eastAsia="仿宋" w:cs="仿宋"/>
          <w:sz w:val="32"/>
          <w:szCs w:val="32"/>
        </w:rPr>
        <w:t>新时代高校组织员队伍建设研究</w:t>
      </w:r>
    </w:p>
    <w:p w14:paraId="7C97D0C6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ascii="仿宋" w:hAnsi="仿宋" w:eastAsia="仿宋" w:cs="仿宋"/>
          <w:sz w:val="32"/>
          <w:szCs w:val="32"/>
        </w:rPr>
        <w:t xml:space="preserve">-7 </w:t>
      </w:r>
      <w:r>
        <w:rPr>
          <w:rFonts w:hint="eastAsia" w:ascii="仿宋" w:hAnsi="仿宋" w:eastAsia="仿宋" w:cs="仿宋"/>
          <w:sz w:val="32"/>
          <w:szCs w:val="32"/>
        </w:rPr>
        <w:t>高校二级党组织党建与业务深度融合路径研究</w:t>
      </w:r>
    </w:p>
    <w:p w14:paraId="67313982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3-</w:t>
      </w:r>
      <w:r>
        <w:rPr>
          <w:rFonts w:ascii="仿宋" w:hAnsi="仿宋" w:eastAsia="仿宋"/>
          <w:sz w:val="32"/>
          <w:szCs w:val="32"/>
        </w:rPr>
        <w:t>8</w:t>
      </w:r>
      <w:r>
        <w:rPr>
          <w:rFonts w:hint="eastAsia" w:ascii="仿宋" w:hAnsi="仿宋" w:eastAsia="仿宋"/>
          <w:sz w:val="32"/>
          <w:szCs w:val="32"/>
        </w:rPr>
        <w:t xml:space="preserve"> 职业院校思想政治工作质量提升研究</w:t>
      </w:r>
    </w:p>
    <w:p w14:paraId="66781A8C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3-</w:t>
      </w:r>
      <w:r>
        <w:rPr>
          <w:rFonts w:ascii="仿宋" w:hAnsi="仿宋" w:eastAsia="仿宋"/>
          <w:sz w:val="32"/>
          <w:szCs w:val="32"/>
        </w:rPr>
        <w:t>9</w:t>
      </w:r>
      <w:r>
        <w:rPr>
          <w:rFonts w:hint="eastAsia" w:ascii="仿宋" w:hAnsi="仿宋" w:eastAsia="仿宋"/>
          <w:sz w:val="32"/>
          <w:szCs w:val="32"/>
        </w:rPr>
        <w:t xml:space="preserve"> 职业院校网络思想政治教育实效性研究</w:t>
      </w:r>
    </w:p>
    <w:p w14:paraId="289F6366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3-</w:t>
      </w: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0 职业院校应对涉校网络舆情传播与危机研究</w:t>
      </w:r>
    </w:p>
    <w:p w14:paraId="05B5012C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>-</w:t>
      </w: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 xml:space="preserve"> 职业本科</w:t>
      </w:r>
      <w:r>
        <w:rPr>
          <w:rFonts w:ascii="仿宋" w:hAnsi="仿宋" w:eastAsia="仿宋"/>
          <w:sz w:val="32"/>
          <w:szCs w:val="32"/>
        </w:rPr>
        <w:t>意识形态工作研究</w:t>
      </w:r>
    </w:p>
    <w:p w14:paraId="0BFAA28B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 xml:space="preserve">-12 </w:t>
      </w:r>
      <w:r>
        <w:rPr>
          <w:rFonts w:hint="eastAsia" w:ascii="仿宋" w:hAnsi="仿宋" w:eastAsia="仿宋"/>
          <w:sz w:val="32"/>
          <w:szCs w:val="32"/>
        </w:rPr>
        <w:t>数字化赋能高校宣传思想文化工作研究</w:t>
      </w:r>
    </w:p>
    <w:p w14:paraId="293A72C2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3-</w:t>
      </w:r>
      <w:r>
        <w:rPr>
          <w:rFonts w:ascii="仿宋" w:hAnsi="仿宋" w:eastAsia="仿宋"/>
          <w:sz w:val="32"/>
          <w:szCs w:val="32"/>
        </w:rPr>
        <w:t>13</w:t>
      </w:r>
      <w:r>
        <w:rPr>
          <w:rFonts w:hint="eastAsia" w:ascii="仿宋" w:hAnsi="仿宋" w:eastAsia="仿宋"/>
          <w:sz w:val="32"/>
          <w:szCs w:val="32"/>
        </w:rPr>
        <w:t xml:space="preserve"> 职业院校文化传承创新与文化育人研究</w:t>
      </w:r>
    </w:p>
    <w:p w14:paraId="42514229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 xml:space="preserve">-14 </w:t>
      </w:r>
      <w:r>
        <w:rPr>
          <w:rFonts w:hint="eastAsia" w:ascii="仿宋" w:hAnsi="仿宋" w:eastAsia="仿宋"/>
          <w:sz w:val="32"/>
          <w:szCs w:val="32"/>
        </w:rPr>
        <w:t>职业本科</w:t>
      </w:r>
      <w:r>
        <w:rPr>
          <w:rFonts w:ascii="仿宋" w:hAnsi="仿宋" w:eastAsia="仿宋"/>
          <w:sz w:val="32"/>
          <w:szCs w:val="32"/>
        </w:rPr>
        <w:t>特色文化品牌建设研究</w:t>
      </w:r>
    </w:p>
    <w:p w14:paraId="4263F5E3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 xml:space="preserve">-15 </w:t>
      </w:r>
      <w:r>
        <w:rPr>
          <w:rFonts w:hint="eastAsia" w:ascii="仿宋" w:hAnsi="仿宋" w:eastAsia="仿宋"/>
          <w:sz w:val="32"/>
          <w:szCs w:val="32"/>
        </w:rPr>
        <w:t>弘扬中华优秀传统文化的高校创新与实践研究</w:t>
      </w:r>
    </w:p>
    <w:p w14:paraId="0FDCDAE3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 xml:space="preserve">-16 </w:t>
      </w:r>
      <w:r>
        <w:rPr>
          <w:rFonts w:hint="eastAsia" w:ascii="仿宋" w:hAnsi="仿宋" w:eastAsia="仿宋"/>
          <w:sz w:val="32"/>
          <w:szCs w:val="32"/>
        </w:rPr>
        <w:t>职业院校国际传播力建设研究</w:t>
      </w:r>
    </w:p>
    <w:p w14:paraId="26C5ECA4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3-</w:t>
      </w:r>
      <w:r>
        <w:rPr>
          <w:rFonts w:ascii="仿宋" w:hAnsi="仿宋" w:eastAsia="仿宋"/>
          <w:sz w:val="32"/>
          <w:szCs w:val="32"/>
        </w:rPr>
        <w:t>17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 w:cs="仿宋_GB2312"/>
          <w:color w:val="333333"/>
          <w:kern w:val="0"/>
          <w:sz w:val="32"/>
          <w:szCs w:val="32"/>
          <w:lang w:bidi="ar"/>
        </w:rPr>
        <w:t>职业院校“五育并举”育人机制和实践研究</w:t>
      </w:r>
    </w:p>
    <w:p w14:paraId="12140F92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pacing w:val="-6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>-1</w:t>
      </w:r>
      <w:r>
        <w:rPr>
          <w:rFonts w:hint="eastAsia" w:ascii="仿宋" w:hAnsi="仿宋" w:eastAsia="仿宋"/>
          <w:sz w:val="32"/>
          <w:szCs w:val="32"/>
        </w:rPr>
        <w:t>8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pacing w:val="-6"/>
          <w:sz w:val="32"/>
          <w:szCs w:val="32"/>
        </w:rPr>
        <w:t>职业本科</w:t>
      </w:r>
      <w:r>
        <w:rPr>
          <w:rFonts w:hint="eastAsia" w:ascii="仿宋" w:hAnsi="仿宋" w:eastAsia="仿宋"/>
          <w:spacing w:val="-6"/>
          <w:sz w:val="32"/>
          <w:szCs w:val="32"/>
        </w:rPr>
        <w:t>学生思政工作创新研究</w:t>
      </w:r>
    </w:p>
    <w:p w14:paraId="26A60C2A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</w:t>
      </w:r>
      <w:r>
        <w:rPr>
          <w:rFonts w:ascii="仿宋" w:hAnsi="仿宋" w:eastAsia="仿宋"/>
          <w:bCs/>
          <w:sz w:val="32"/>
          <w:szCs w:val="32"/>
        </w:rPr>
        <w:t xml:space="preserve">-19 </w:t>
      </w:r>
      <w:r>
        <w:rPr>
          <w:rFonts w:hint="eastAsia" w:ascii="仿宋" w:hAnsi="仿宋" w:eastAsia="仿宋"/>
          <w:bCs/>
          <w:sz w:val="32"/>
          <w:szCs w:val="32"/>
        </w:rPr>
        <w:t>职业院校“一站式”学生社区建设研究</w:t>
      </w:r>
    </w:p>
    <w:p w14:paraId="4B2D5C9B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3-</w:t>
      </w:r>
      <w:r>
        <w:rPr>
          <w:rFonts w:ascii="仿宋" w:hAnsi="仿宋" w:eastAsia="仿宋"/>
          <w:bCs/>
          <w:sz w:val="32"/>
          <w:szCs w:val="32"/>
        </w:rPr>
        <w:t>20</w:t>
      </w:r>
      <w:r>
        <w:rPr>
          <w:rFonts w:hint="eastAsia" w:ascii="仿宋" w:hAnsi="仿宋" w:eastAsia="仿宋"/>
          <w:bCs/>
          <w:sz w:val="32"/>
          <w:szCs w:val="32"/>
        </w:rPr>
        <w:t xml:space="preserve"> 职业本科院校辅导员队伍建设研究</w:t>
      </w:r>
    </w:p>
    <w:p w14:paraId="26468CBD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3-</w:t>
      </w:r>
      <w:r>
        <w:rPr>
          <w:rFonts w:ascii="仿宋" w:hAnsi="仿宋" w:eastAsia="仿宋"/>
          <w:bCs/>
          <w:sz w:val="32"/>
          <w:szCs w:val="32"/>
        </w:rPr>
        <w:t>21</w:t>
      </w:r>
      <w:r>
        <w:rPr>
          <w:rFonts w:hint="eastAsia" w:ascii="仿宋" w:hAnsi="仿宋" w:eastAsia="仿宋"/>
          <w:bCs/>
          <w:sz w:val="32"/>
          <w:szCs w:val="32"/>
        </w:rPr>
        <w:t xml:space="preserve"> 职业院校专职辅导员职业发展体系与晋升路径研究</w:t>
      </w:r>
    </w:p>
    <w:p w14:paraId="7B91EDBF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3-</w:t>
      </w:r>
      <w:r>
        <w:rPr>
          <w:rFonts w:ascii="仿宋" w:hAnsi="仿宋" w:eastAsia="仿宋"/>
          <w:bCs/>
          <w:sz w:val="32"/>
          <w:szCs w:val="32"/>
        </w:rPr>
        <w:t>22</w:t>
      </w:r>
      <w:r>
        <w:rPr>
          <w:rFonts w:hint="eastAsia" w:ascii="仿宋" w:hAnsi="仿宋" w:eastAsia="仿宋"/>
          <w:bCs/>
          <w:sz w:val="32"/>
          <w:szCs w:val="32"/>
        </w:rPr>
        <w:t xml:space="preserve"> 红色文化资源在大学生思想政治教育的应用研究</w:t>
      </w:r>
    </w:p>
    <w:p w14:paraId="285AB658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3-</w:t>
      </w:r>
      <w:r>
        <w:rPr>
          <w:rFonts w:ascii="仿宋" w:hAnsi="仿宋" w:eastAsia="仿宋"/>
          <w:bCs/>
          <w:sz w:val="32"/>
          <w:szCs w:val="32"/>
        </w:rPr>
        <w:t>23</w:t>
      </w:r>
      <w:r>
        <w:rPr>
          <w:rFonts w:hint="eastAsia" w:ascii="仿宋" w:hAnsi="仿宋" w:eastAsia="仿宋"/>
          <w:bCs/>
          <w:sz w:val="32"/>
          <w:szCs w:val="32"/>
        </w:rPr>
        <w:t xml:space="preserve"> 少数民族学生思想政治教育工作机制创新研究</w:t>
      </w:r>
    </w:p>
    <w:p w14:paraId="3B120E7C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3-</w:t>
      </w:r>
      <w:r>
        <w:rPr>
          <w:rFonts w:ascii="仿宋" w:hAnsi="仿宋" w:eastAsia="仿宋"/>
          <w:bCs/>
          <w:sz w:val="32"/>
          <w:szCs w:val="32"/>
        </w:rPr>
        <w:t>24</w:t>
      </w:r>
      <w:r>
        <w:rPr>
          <w:rFonts w:hint="eastAsia" w:ascii="仿宋" w:hAnsi="仿宋" w:eastAsia="仿宋"/>
          <w:bCs/>
          <w:sz w:val="32"/>
          <w:szCs w:val="32"/>
        </w:rPr>
        <w:t xml:space="preserve"> 职业院校学生心理健康教育的难点与对策研究</w:t>
      </w:r>
    </w:p>
    <w:p w14:paraId="3EC26D95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ascii="仿宋" w:hAnsi="仿宋" w:eastAsia="仿宋" w:cs="仿宋"/>
          <w:sz w:val="32"/>
          <w:szCs w:val="32"/>
        </w:rPr>
        <w:t xml:space="preserve">-25 </w:t>
      </w:r>
      <w:r>
        <w:rPr>
          <w:rFonts w:hint="eastAsia" w:ascii="仿宋" w:hAnsi="仿宋" w:eastAsia="仿宋" w:cs="仿宋"/>
          <w:sz w:val="32"/>
          <w:szCs w:val="32"/>
        </w:rPr>
        <w:t>高校党外代表人士队伍建设研究</w:t>
      </w:r>
    </w:p>
    <w:p w14:paraId="43F2D25B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 xml:space="preserve">-26 </w:t>
      </w:r>
      <w:r>
        <w:rPr>
          <w:rFonts w:hint="eastAsia" w:ascii="仿宋" w:hAnsi="仿宋" w:eastAsia="仿宋" w:cs="仿宋"/>
          <w:sz w:val="32"/>
          <w:szCs w:val="32"/>
        </w:rPr>
        <w:t>高校党外知识分子思想引领机制的研究</w:t>
      </w:r>
    </w:p>
    <w:p w14:paraId="557CD61B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ascii="仿宋" w:hAnsi="仿宋" w:eastAsia="仿宋" w:cs="仿宋"/>
          <w:sz w:val="32"/>
          <w:szCs w:val="32"/>
        </w:rPr>
        <w:t xml:space="preserve">-27 </w:t>
      </w:r>
      <w:r>
        <w:fldChar w:fldCharType="begin"/>
      </w:r>
      <w:r>
        <w:instrText xml:space="preserve"> HYPERLINK "http://www.baidu.com/link?url=INEOmiX7QuZXrQokk3QBZVgboV8eG4HG1P1wloo2kSXC7bzThvOrI_BB5GlAxrwtq6bk62Fgti7mMLG2a4NwV1mo_mwfElgEdXscaHhXCEfTUxTFFEHrjdQLpeqmeUBeNU9XjkXrr_RaRlfWXyOFr7XhPgy-7Tb04cHVDHlwT0DUH2E2ZjfKrjpN27QrVPnFTyBZh3_p6zwJUdn9w3ukOZXp54yeCnV_xuqJ0PtbOUxib13UdtQupOzmFiTjtbul9t0eOhA3hNXANIrpKaJKVTdpxSHYuKU7rlHTydurYf9U4JcwwcjzX5Lg95FppcIjKW8R7LhNTi4_u6w1gUbKqsozApQnBgQGiHs-kT7q770GmtvQcJhVWhhbgEX6wPamRG5dgA_tjdr00VjZohN2RxMZai5rj7XJCSWDDgQLl9G" \t "_blank" </w:instrText>
      </w:r>
      <w:r>
        <w:fldChar w:fldCharType="separate"/>
      </w:r>
      <w:r>
        <w:rPr>
          <w:rFonts w:ascii="仿宋" w:hAnsi="仿宋" w:eastAsia="仿宋" w:cs="仿宋"/>
          <w:sz w:val="32"/>
          <w:szCs w:val="32"/>
        </w:rPr>
        <w:t>新形势下高校民族宗教工作研究</w:t>
      </w:r>
      <w:r>
        <w:rPr>
          <w:rFonts w:ascii="仿宋" w:hAnsi="仿宋" w:eastAsia="仿宋" w:cs="仿宋"/>
          <w:sz w:val="32"/>
          <w:szCs w:val="32"/>
        </w:rPr>
        <w:fldChar w:fldCharType="end"/>
      </w:r>
    </w:p>
    <w:p w14:paraId="312EBCF9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</w:t>
      </w:r>
      <w:r>
        <w:rPr>
          <w:rFonts w:ascii="仿宋" w:hAnsi="仿宋" w:eastAsia="仿宋"/>
          <w:bCs/>
          <w:sz w:val="32"/>
          <w:szCs w:val="32"/>
        </w:rPr>
        <w:t>-28 职业院校学生廉洁教育创新研究</w:t>
      </w:r>
    </w:p>
    <w:p w14:paraId="69147D43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</w:t>
      </w:r>
      <w:r>
        <w:rPr>
          <w:rFonts w:ascii="仿宋" w:hAnsi="仿宋" w:eastAsia="仿宋"/>
          <w:bCs/>
          <w:sz w:val="32"/>
          <w:szCs w:val="32"/>
        </w:rPr>
        <w:t>-29 高校监督协同机制研究</w:t>
      </w:r>
    </w:p>
    <w:p w14:paraId="52166741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3</w:t>
      </w:r>
      <w:r>
        <w:rPr>
          <w:rFonts w:ascii="仿宋" w:hAnsi="仿宋" w:eastAsia="仿宋"/>
          <w:bCs/>
          <w:sz w:val="32"/>
          <w:szCs w:val="32"/>
        </w:rPr>
        <w:t>-30 高校推进政治监督具体化、精准化、常态化的理论建构与实践路径研究</w:t>
      </w:r>
    </w:p>
    <w:p w14:paraId="40840261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</w:t>
      </w:r>
      <w:r>
        <w:rPr>
          <w:rFonts w:ascii="黑体" w:hAnsi="黑体" w:eastAsia="黑体"/>
          <w:sz w:val="32"/>
          <w:szCs w:val="32"/>
        </w:rPr>
        <w:t>创新创业教育</w:t>
      </w:r>
      <w:r>
        <w:rPr>
          <w:rFonts w:hint="eastAsia" w:ascii="黑体" w:hAnsi="黑体" w:eastAsia="黑体"/>
          <w:sz w:val="32"/>
          <w:szCs w:val="32"/>
        </w:rPr>
        <w:t>研究选题范围（编号S</w:t>
      </w:r>
      <w:r>
        <w:rPr>
          <w:rFonts w:ascii="黑体" w:hAnsi="黑体" w:eastAsia="黑体"/>
          <w:sz w:val="32"/>
          <w:szCs w:val="32"/>
        </w:rPr>
        <w:t>C</w:t>
      </w:r>
      <w:r>
        <w:rPr>
          <w:rFonts w:hint="eastAsia" w:ascii="黑体" w:hAnsi="黑体" w:eastAsia="黑体"/>
          <w:sz w:val="32"/>
          <w:szCs w:val="32"/>
        </w:rPr>
        <w:t>）</w:t>
      </w:r>
    </w:p>
    <w:p w14:paraId="235C0DF2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4</w:t>
      </w:r>
      <w:r>
        <w:rPr>
          <w:rFonts w:ascii="仿宋" w:hAnsi="仿宋" w:eastAsia="仿宋"/>
          <w:bCs/>
          <w:sz w:val="32"/>
          <w:szCs w:val="32"/>
        </w:rPr>
        <w:t>-1 职业本科创新创业教育体系研究</w:t>
      </w:r>
    </w:p>
    <w:p w14:paraId="1D8FB410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4-</w:t>
      </w:r>
      <w:r>
        <w:rPr>
          <w:rFonts w:ascii="仿宋" w:hAnsi="仿宋" w:eastAsia="仿宋"/>
          <w:bCs/>
          <w:sz w:val="32"/>
          <w:szCs w:val="32"/>
        </w:rPr>
        <w:t>2 职业本科专创融合</w:t>
      </w:r>
      <w:r>
        <w:rPr>
          <w:rFonts w:hint="eastAsia" w:ascii="仿宋" w:hAnsi="仿宋" w:eastAsia="仿宋"/>
          <w:bCs/>
          <w:sz w:val="32"/>
          <w:szCs w:val="32"/>
        </w:rPr>
        <w:t>的</w:t>
      </w:r>
      <w:r>
        <w:rPr>
          <w:rFonts w:ascii="仿宋" w:hAnsi="仿宋" w:eastAsia="仿宋"/>
          <w:bCs/>
          <w:sz w:val="32"/>
          <w:szCs w:val="32"/>
        </w:rPr>
        <w:t>路径研究</w:t>
      </w:r>
    </w:p>
    <w:p w14:paraId="2CFB97AA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4</w:t>
      </w:r>
      <w:r>
        <w:rPr>
          <w:rFonts w:ascii="仿宋" w:hAnsi="仿宋" w:eastAsia="仿宋"/>
          <w:bCs/>
          <w:sz w:val="32"/>
          <w:szCs w:val="32"/>
        </w:rPr>
        <w:t>-3 职业本科创新创业人才培养模式研究</w:t>
      </w:r>
    </w:p>
    <w:p w14:paraId="4AF62408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4</w:t>
      </w:r>
      <w:r>
        <w:rPr>
          <w:rFonts w:ascii="仿宋" w:hAnsi="仿宋" w:eastAsia="仿宋"/>
          <w:bCs/>
          <w:sz w:val="32"/>
          <w:szCs w:val="32"/>
        </w:rPr>
        <w:t>-4 职业本科创新创业教育师资队伍建设研究</w:t>
      </w:r>
    </w:p>
    <w:p w14:paraId="5FD1277D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4-</w:t>
      </w:r>
      <w:r>
        <w:rPr>
          <w:rFonts w:ascii="仿宋" w:hAnsi="仿宋" w:eastAsia="仿宋"/>
          <w:bCs/>
          <w:sz w:val="32"/>
          <w:szCs w:val="32"/>
        </w:rPr>
        <w:t>5 职业本科学生创新思维提升路径研究</w:t>
      </w:r>
    </w:p>
    <w:p w14:paraId="75E4C56B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4</w:t>
      </w:r>
      <w:r>
        <w:rPr>
          <w:rFonts w:hint="eastAsia" w:ascii="仿宋" w:hAnsi="仿宋" w:eastAsia="仿宋"/>
          <w:bCs/>
          <w:sz w:val="32"/>
          <w:szCs w:val="32"/>
        </w:rPr>
        <w:t>-</w:t>
      </w:r>
      <w:r>
        <w:rPr>
          <w:rFonts w:ascii="仿宋" w:hAnsi="仿宋" w:eastAsia="仿宋"/>
          <w:bCs/>
          <w:sz w:val="32"/>
          <w:szCs w:val="32"/>
        </w:rPr>
        <w:t>6 职业本科创新创业教育课程实践项目开发研究</w:t>
      </w:r>
    </w:p>
    <w:p w14:paraId="64767FFF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4</w:t>
      </w:r>
      <w:r>
        <w:rPr>
          <w:rFonts w:ascii="仿宋" w:hAnsi="仿宋" w:eastAsia="仿宋"/>
          <w:bCs/>
          <w:sz w:val="32"/>
          <w:szCs w:val="32"/>
        </w:rPr>
        <w:t xml:space="preserve">-7 </w:t>
      </w:r>
      <w:r>
        <w:rPr>
          <w:rFonts w:hint="eastAsia" w:ascii="仿宋" w:hAnsi="仿宋" w:eastAsia="仿宋"/>
          <w:bCs/>
          <w:sz w:val="32"/>
          <w:szCs w:val="32"/>
        </w:rPr>
        <w:t>职业本科学生创新实践途径与机制研究</w:t>
      </w:r>
    </w:p>
    <w:p w14:paraId="311949A8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4</w:t>
      </w:r>
      <w:r>
        <w:rPr>
          <w:rFonts w:ascii="仿宋" w:hAnsi="仿宋" w:eastAsia="仿宋"/>
          <w:bCs/>
          <w:sz w:val="32"/>
          <w:szCs w:val="32"/>
        </w:rPr>
        <w:t xml:space="preserve">-8 </w:t>
      </w:r>
      <w:r>
        <w:rPr>
          <w:rFonts w:hint="eastAsia" w:ascii="仿宋" w:hAnsi="仿宋" w:eastAsia="仿宋"/>
          <w:bCs/>
          <w:sz w:val="32"/>
          <w:szCs w:val="32"/>
        </w:rPr>
        <w:t>职业本科</w:t>
      </w:r>
      <w:r>
        <w:rPr>
          <w:rFonts w:ascii="仿宋" w:hAnsi="仿宋" w:eastAsia="仿宋"/>
          <w:bCs/>
          <w:sz w:val="32"/>
          <w:szCs w:val="32"/>
        </w:rPr>
        <w:t>学生创业意愿影响因素的实证研究</w:t>
      </w:r>
    </w:p>
    <w:p w14:paraId="322B7AB6">
      <w:pPr>
        <w:adjustRightInd w:val="0"/>
        <w:snapToGrid w:val="0"/>
        <w:spacing w:line="560" w:lineRule="atLeas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4</w:t>
      </w:r>
      <w:r>
        <w:rPr>
          <w:rFonts w:ascii="仿宋" w:hAnsi="仿宋" w:eastAsia="仿宋"/>
          <w:bCs/>
          <w:sz w:val="32"/>
          <w:szCs w:val="32"/>
        </w:rPr>
        <w:t xml:space="preserve">-9 </w:t>
      </w:r>
      <w:r>
        <w:rPr>
          <w:rFonts w:hint="eastAsia" w:ascii="仿宋" w:hAnsi="仿宋" w:eastAsia="仿宋"/>
          <w:bCs/>
          <w:sz w:val="32"/>
          <w:szCs w:val="32"/>
        </w:rPr>
        <w:t>职业本科学校创新创业教育评价体系研究</w:t>
      </w:r>
    </w:p>
    <w:p w14:paraId="490F794D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五、管理</w:t>
      </w:r>
      <w:r>
        <w:rPr>
          <w:rFonts w:ascii="黑体" w:hAnsi="黑体" w:eastAsia="黑体"/>
          <w:bCs/>
          <w:sz w:val="32"/>
          <w:szCs w:val="32"/>
        </w:rPr>
        <w:t>工作</w:t>
      </w:r>
      <w:r>
        <w:rPr>
          <w:rFonts w:hint="eastAsia" w:ascii="黑体" w:hAnsi="黑体" w:eastAsia="黑体"/>
          <w:sz w:val="32"/>
          <w:szCs w:val="32"/>
        </w:rPr>
        <w:t>研究选题范围（编号G</w:t>
      </w:r>
      <w:r>
        <w:rPr>
          <w:rFonts w:ascii="黑体" w:hAnsi="黑体" w:eastAsia="黑体"/>
          <w:sz w:val="32"/>
          <w:szCs w:val="32"/>
        </w:rPr>
        <w:t>L</w:t>
      </w:r>
      <w:r>
        <w:rPr>
          <w:rFonts w:hint="eastAsia" w:ascii="黑体" w:hAnsi="黑体" w:eastAsia="黑体"/>
          <w:sz w:val="32"/>
          <w:szCs w:val="32"/>
        </w:rPr>
        <w:t>）</w:t>
      </w:r>
    </w:p>
    <w:p w14:paraId="71AD4900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</w:t>
      </w:r>
      <w:r>
        <w:rPr>
          <w:rFonts w:ascii="仿宋" w:hAnsi="仿宋" w:eastAsia="仿宋"/>
          <w:sz w:val="32"/>
          <w:szCs w:val="32"/>
        </w:rPr>
        <w:t>-1 “新双高”建设</w:t>
      </w:r>
      <w:r>
        <w:rPr>
          <w:rFonts w:hint="eastAsia" w:ascii="仿宋" w:hAnsi="仿宋" w:eastAsia="仿宋"/>
          <w:sz w:val="32"/>
          <w:szCs w:val="32"/>
        </w:rPr>
        <w:t>任务的推进与监测</w:t>
      </w:r>
      <w:r>
        <w:rPr>
          <w:rFonts w:ascii="仿宋" w:hAnsi="仿宋" w:eastAsia="仿宋"/>
          <w:sz w:val="32"/>
          <w:szCs w:val="32"/>
        </w:rPr>
        <w:t>机制研究</w:t>
      </w:r>
    </w:p>
    <w:p w14:paraId="1FD67086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</w:t>
      </w:r>
      <w:r>
        <w:rPr>
          <w:rFonts w:ascii="仿宋" w:hAnsi="仿宋" w:eastAsia="仿宋"/>
          <w:sz w:val="32"/>
          <w:szCs w:val="32"/>
        </w:rPr>
        <w:t>-</w:t>
      </w:r>
      <w:r>
        <w:rPr>
          <w:rFonts w:hint="eastAsia" w:ascii="仿宋" w:hAnsi="仿宋" w:eastAsia="仿宋"/>
          <w:sz w:val="32"/>
          <w:szCs w:val="32"/>
        </w:rPr>
        <w:t>2 职业本科学校治理能力提升路径研究</w:t>
      </w:r>
    </w:p>
    <w:p w14:paraId="00A79156">
      <w:pPr>
        <w:adjustRightInd w:val="0"/>
        <w:snapToGrid w:val="0"/>
        <w:spacing w:line="560" w:lineRule="atLeas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</w:t>
      </w:r>
      <w:r>
        <w:rPr>
          <w:rFonts w:ascii="仿宋" w:hAnsi="仿宋" w:eastAsia="仿宋"/>
          <w:sz w:val="32"/>
          <w:szCs w:val="32"/>
        </w:rPr>
        <w:t>-</w:t>
      </w:r>
      <w:r>
        <w:rPr>
          <w:rFonts w:hint="eastAsia" w:ascii="仿宋" w:hAnsi="仿宋" w:eastAsia="仿宋"/>
          <w:sz w:val="32"/>
          <w:szCs w:val="32"/>
        </w:rPr>
        <w:t xml:space="preserve">3 </w:t>
      </w:r>
      <w:r>
        <w:rPr>
          <w:rFonts w:ascii="仿宋" w:hAnsi="仿宋" w:eastAsia="仿宋"/>
          <w:sz w:val="32"/>
          <w:szCs w:val="32"/>
        </w:rPr>
        <w:t>需求导向</w:t>
      </w:r>
      <w:r>
        <w:rPr>
          <w:rFonts w:hint="eastAsia" w:ascii="仿宋" w:hAnsi="仿宋" w:eastAsia="仿宋"/>
          <w:sz w:val="32"/>
          <w:szCs w:val="32"/>
        </w:rPr>
        <w:t>的</w:t>
      </w:r>
      <w:r>
        <w:rPr>
          <w:rFonts w:ascii="仿宋" w:hAnsi="仿宋" w:eastAsia="仿宋"/>
          <w:sz w:val="32"/>
          <w:szCs w:val="32"/>
        </w:rPr>
        <w:t>教学改革重点任务与实施路径研究</w:t>
      </w:r>
    </w:p>
    <w:p w14:paraId="377F3CC0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</w:t>
      </w:r>
      <w:r>
        <w:rPr>
          <w:rFonts w:ascii="仿宋" w:hAnsi="仿宋" w:eastAsia="仿宋"/>
          <w:bCs/>
          <w:sz w:val="32"/>
          <w:szCs w:val="32"/>
        </w:rPr>
        <w:t>-</w:t>
      </w:r>
      <w:r>
        <w:rPr>
          <w:rFonts w:hint="eastAsia" w:ascii="仿宋" w:hAnsi="仿宋" w:eastAsia="仿宋"/>
          <w:bCs/>
          <w:sz w:val="32"/>
          <w:szCs w:val="32"/>
        </w:rPr>
        <w:t>4</w:t>
      </w:r>
      <w:r>
        <w:rPr>
          <w:rFonts w:ascii="仿宋" w:hAnsi="仿宋" w:eastAsia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/>
          <w:bCs/>
          <w:sz w:val="32"/>
          <w:szCs w:val="32"/>
        </w:rPr>
        <w:t>数字化背景下职业本科院校两级管理改革研究</w:t>
      </w:r>
    </w:p>
    <w:p w14:paraId="274A678C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</w:t>
      </w:r>
      <w:r>
        <w:rPr>
          <w:rFonts w:ascii="仿宋" w:hAnsi="仿宋" w:eastAsia="仿宋"/>
          <w:bCs/>
          <w:sz w:val="32"/>
          <w:szCs w:val="32"/>
        </w:rPr>
        <w:t xml:space="preserve">-5 </w:t>
      </w:r>
      <w:r>
        <w:rPr>
          <w:rFonts w:hint="eastAsia" w:ascii="仿宋" w:hAnsi="仿宋" w:eastAsia="仿宋"/>
          <w:bCs/>
          <w:sz w:val="32"/>
          <w:szCs w:val="32"/>
        </w:rPr>
        <w:t>职业本科学校学术组织资源配置与运行机制研究</w:t>
      </w:r>
    </w:p>
    <w:p w14:paraId="6C7323F9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5-</w:t>
      </w:r>
      <w:r>
        <w:rPr>
          <w:rFonts w:ascii="仿宋" w:hAnsi="仿宋" w:eastAsia="仿宋"/>
          <w:bCs/>
          <w:sz w:val="32"/>
          <w:szCs w:val="32"/>
        </w:rPr>
        <w:t>6</w:t>
      </w:r>
      <w:r>
        <w:rPr>
          <w:rFonts w:hint="eastAsia" w:ascii="仿宋" w:hAnsi="仿宋" w:eastAsia="仿宋"/>
          <w:bCs/>
          <w:sz w:val="32"/>
          <w:szCs w:val="32"/>
        </w:rPr>
        <w:t xml:space="preserve"> 基于产教融合的职业本科教学管理模式的创新实践研究</w:t>
      </w:r>
    </w:p>
    <w:p w14:paraId="1837F78D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 xml:space="preserve">5-7 </w:t>
      </w:r>
      <w:r>
        <w:rPr>
          <w:rFonts w:hint="eastAsia" w:ascii="仿宋" w:hAnsi="仿宋" w:eastAsia="仿宋"/>
          <w:bCs/>
          <w:sz w:val="32"/>
          <w:szCs w:val="32"/>
        </w:rPr>
        <w:t>“</w:t>
      </w:r>
      <w:r>
        <w:rPr>
          <w:rFonts w:ascii="仿宋" w:hAnsi="仿宋" w:eastAsia="仿宋"/>
          <w:bCs/>
          <w:sz w:val="32"/>
          <w:szCs w:val="32"/>
        </w:rPr>
        <w:t>双高协同</w:t>
      </w:r>
      <w:r>
        <w:rPr>
          <w:rFonts w:hint="eastAsia" w:ascii="仿宋" w:hAnsi="仿宋" w:eastAsia="仿宋"/>
          <w:bCs/>
          <w:sz w:val="32"/>
          <w:szCs w:val="32"/>
        </w:rPr>
        <w:t>”</w:t>
      </w:r>
      <w:r>
        <w:rPr>
          <w:rFonts w:ascii="仿宋" w:hAnsi="仿宋" w:eastAsia="仿宋"/>
          <w:bCs/>
          <w:sz w:val="32"/>
          <w:szCs w:val="32"/>
        </w:rPr>
        <w:t>背景下职业本科科技创新与成果转化机制研究</w:t>
      </w:r>
    </w:p>
    <w:p w14:paraId="3620ABDF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5-</w:t>
      </w:r>
      <w:r>
        <w:rPr>
          <w:rFonts w:ascii="仿宋" w:hAnsi="仿宋" w:eastAsia="仿宋"/>
          <w:bCs/>
          <w:sz w:val="32"/>
          <w:szCs w:val="32"/>
        </w:rPr>
        <w:t>8</w:t>
      </w:r>
      <w:r>
        <w:rPr>
          <w:rFonts w:hint="eastAsia" w:ascii="仿宋" w:hAnsi="仿宋" w:eastAsia="仿宋"/>
          <w:bCs/>
          <w:sz w:val="32"/>
          <w:szCs w:val="32"/>
        </w:rPr>
        <w:t xml:space="preserve"> 职业本科校企合作教学项目的管理机制与成效评估研究</w:t>
      </w:r>
    </w:p>
    <w:p w14:paraId="1E6E6713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5-</w:t>
      </w:r>
      <w:r>
        <w:rPr>
          <w:rFonts w:ascii="仿宋" w:hAnsi="仿宋" w:eastAsia="仿宋"/>
          <w:bCs/>
          <w:sz w:val="32"/>
          <w:szCs w:val="32"/>
        </w:rPr>
        <w:t>9</w:t>
      </w:r>
      <w:r>
        <w:rPr>
          <w:rFonts w:hint="eastAsia" w:ascii="仿宋" w:hAnsi="仿宋" w:eastAsia="仿宋"/>
          <w:bCs/>
          <w:sz w:val="32"/>
          <w:szCs w:val="32"/>
        </w:rPr>
        <w:t xml:space="preserve"> 职业本科院校跨专业协同教学的组织与管理模式研究</w:t>
      </w:r>
    </w:p>
    <w:p w14:paraId="0C750E4F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5-10 职业本科校院督学权责边界与协同运行机制研究</w:t>
      </w:r>
    </w:p>
    <w:p w14:paraId="01B2AE57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5-11 二级院系教学运行的路径与机制创新研究</w:t>
      </w:r>
    </w:p>
    <w:p w14:paraId="3ED6F794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 xml:space="preserve">5-12 </w:t>
      </w:r>
      <w:r>
        <w:rPr>
          <w:rFonts w:ascii="仿宋" w:hAnsi="仿宋" w:eastAsia="仿宋"/>
          <w:bCs/>
          <w:sz w:val="32"/>
          <w:szCs w:val="32"/>
        </w:rPr>
        <w:t>职业本科院校教学管理队伍专业化发展路径研究</w:t>
      </w:r>
    </w:p>
    <w:p w14:paraId="57E4B68B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5-13 “双高”建设背景下职业本科院校财务管理优化研究</w:t>
      </w:r>
    </w:p>
    <w:p w14:paraId="7C3BD1CD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5-14</w:t>
      </w:r>
      <w:r>
        <w:rPr>
          <w:rFonts w:ascii="仿宋" w:hAnsi="仿宋" w:eastAsia="仿宋"/>
          <w:bCs/>
          <w:sz w:val="32"/>
          <w:szCs w:val="32"/>
        </w:rPr>
        <w:t xml:space="preserve"> </w:t>
      </w:r>
      <w:r>
        <w:rPr>
          <w:rFonts w:hint="eastAsia" w:ascii="仿宋" w:hAnsi="仿宋" w:eastAsia="仿宋"/>
          <w:bCs/>
          <w:sz w:val="32"/>
          <w:szCs w:val="32"/>
        </w:rPr>
        <w:t>职业本科财务风险与防控体系研究</w:t>
      </w:r>
    </w:p>
    <w:p w14:paraId="1DECA77A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5-15 职业本科院校数据治理的路径与机制研究</w:t>
      </w:r>
    </w:p>
    <w:p w14:paraId="1AE1AC7E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</w:t>
      </w:r>
      <w:r>
        <w:rPr>
          <w:rFonts w:ascii="仿宋" w:hAnsi="仿宋" w:eastAsia="仿宋"/>
          <w:bCs/>
          <w:sz w:val="32"/>
          <w:szCs w:val="32"/>
        </w:rPr>
        <w:t>-</w:t>
      </w:r>
      <w:r>
        <w:rPr>
          <w:rFonts w:hint="eastAsia" w:ascii="仿宋" w:hAnsi="仿宋" w:eastAsia="仿宋"/>
          <w:bCs/>
          <w:sz w:val="32"/>
          <w:szCs w:val="32"/>
        </w:rPr>
        <w:t>1</w:t>
      </w:r>
      <w:r>
        <w:rPr>
          <w:rFonts w:ascii="仿宋" w:hAnsi="仿宋" w:eastAsia="仿宋"/>
          <w:bCs/>
          <w:sz w:val="32"/>
          <w:szCs w:val="32"/>
        </w:rPr>
        <w:t>6</w:t>
      </w:r>
      <w:r>
        <w:rPr>
          <w:rFonts w:hint="eastAsia" w:ascii="仿宋" w:hAnsi="仿宋" w:eastAsia="仿宋"/>
          <w:bCs/>
          <w:sz w:val="32"/>
          <w:szCs w:val="32"/>
        </w:rPr>
        <w:t xml:space="preserve"> 职业本科资产管理及绩效评价研究</w:t>
      </w:r>
    </w:p>
    <w:p w14:paraId="5EA327F3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5</w:t>
      </w:r>
      <w:r>
        <w:rPr>
          <w:rFonts w:ascii="仿宋" w:hAnsi="仿宋" w:eastAsia="仿宋"/>
          <w:bCs/>
          <w:sz w:val="32"/>
          <w:szCs w:val="32"/>
        </w:rPr>
        <w:t>-</w:t>
      </w:r>
      <w:r>
        <w:rPr>
          <w:rFonts w:hint="eastAsia" w:ascii="仿宋" w:hAnsi="仿宋" w:eastAsia="仿宋"/>
          <w:bCs/>
          <w:sz w:val="32"/>
          <w:szCs w:val="32"/>
        </w:rPr>
        <w:t>1</w:t>
      </w:r>
      <w:r>
        <w:rPr>
          <w:rFonts w:ascii="仿宋" w:hAnsi="仿宋" w:eastAsia="仿宋"/>
          <w:bCs/>
          <w:sz w:val="32"/>
          <w:szCs w:val="32"/>
        </w:rPr>
        <w:t>7</w:t>
      </w:r>
      <w:r>
        <w:rPr>
          <w:rFonts w:hint="eastAsia" w:ascii="仿宋" w:hAnsi="仿宋" w:eastAsia="仿宋"/>
          <w:bCs/>
          <w:sz w:val="32"/>
          <w:szCs w:val="32"/>
        </w:rPr>
        <w:t xml:space="preserve"> 职业本科继续教育创新发展研究</w:t>
      </w:r>
    </w:p>
    <w:p w14:paraId="34408EBD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5-1</w:t>
      </w:r>
      <w:r>
        <w:rPr>
          <w:rFonts w:ascii="仿宋" w:hAnsi="仿宋" w:eastAsia="仿宋"/>
          <w:sz w:val="32"/>
          <w:szCs w:val="32"/>
        </w:rPr>
        <w:t>8</w:t>
      </w:r>
      <w:r>
        <w:rPr>
          <w:rFonts w:hint="eastAsia" w:ascii="仿宋" w:hAnsi="仿宋" w:eastAsia="仿宋"/>
          <w:sz w:val="32"/>
          <w:szCs w:val="32"/>
        </w:rPr>
        <w:t xml:space="preserve"> 中国职业教育研究活跃作者的群体特征与成长逻辑研究</w:t>
      </w:r>
    </w:p>
    <w:p w14:paraId="2BB0ACFF">
      <w:pPr>
        <w:adjustRightInd w:val="0"/>
        <w:snapToGrid w:val="0"/>
        <w:spacing w:line="560" w:lineRule="atLeast"/>
        <w:ind w:firstLine="640" w:firstLineChars="200"/>
        <w:outlineLvl w:val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5-</w:t>
      </w:r>
      <w:r>
        <w:rPr>
          <w:rFonts w:ascii="仿宋" w:hAnsi="仿宋" w:eastAsia="仿宋"/>
          <w:sz w:val="32"/>
          <w:szCs w:val="32"/>
        </w:rPr>
        <w:t xml:space="preserve">19 </w:t>
      </w:r>
      <w:r>
        <w:rPr>
          <w:rFonts w:hint="eastAsia" w:ascii="仿宋" w:hAnsi="仿宋" w:eastAsia="仿宋"/>
          <w:sz w:val="32"/>
          <w:szCs w:val="32"/>
        </w:rPr>
        <w:t>高职院校期刊助力教师科研能力提升途径研究</w:t>
      </w:r>
    </w:p>
    <w:p w14:paraId="33E97F4A">
      <w:pPr>
        <w:adjustRightInd w:val="0"/>
        <w:snapToGrid w:val="0"/>
        <w:spacing w:line="560" w:lineRule="atLeast"/>
        <w:ind w:firstLine="643" w:firstLineChars="200"/>
        <w:outlineLvl w:val="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其他管理方向的选题可自拟题目</w:t>
      </w:r>
      <w:bookmarkStart w:id="0" w:name="OLE_LINK6"/>
      <w:bookmarkEnd w:id="0"/>
    </w:p>
    <w:p w14:paraId="45CDA990"/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DC56B0"/>
    <w:rsid w:val="54EB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2366</Words>
  <Characters>2666</Characters>
  <Lines>0</Lines>
  <Paragraphs>0</Paragraphs>
  <TotalTime>2</TotalTime>
  <ScaleCrop>false</ScaleCrop>
  <LinksUpToDate>false</LinksUpToDate>
  <CharactersWithSpaces>2778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2026-08-09T02:28:00Z</dcterms:created>
  <dc:creator>11564</dc:creator>
  <cp:lastModifiedBy>刘高吉</cp:lastModifiedBy>
  <dcterms:modified xsi:type="dcterms:W3CDTF">2026-08-09T03:17:11Z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KSOTemplateDocerSaveRecord">
    <vt:lpwstr>eyJoZGlkIjoiMzY2NjYwNTFhODZjNjM0N2NkN2ZiZjczZTg0MmNmZTQiLCJ1c2VySWQiOiIzNjA4MTQ3MjgifQ==</vt:lpwstr>
  </property>
  <property fmtid="{D5CDD505-2E9C-101B-9397-08002B2CF9AE}" pid="4" name="ICV">
    <vt:lpwstr>84929674077F46E880BCEB1B8F277A40_12</vt:lpwstr>
  </property>
</Properties>
</file>