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FC0D16">
      <w:pPr>
        <w:rPr>
          <w:rFonts w:hint="eastAsia" w:ascii="方正公文小标宋" w:hAnsi="方正公文小标宋" w:eastAsia="方正公文小标宋" w:cs="方正公文小标宋"/>
          <w:sz w:val="36"/>
          <w:szCs w:val="36"/>
        </w:rPr>
      </w:pPr>
    </w:p>
    <w:p w14:paraId="3CA4B7E0">
      <w:pPr>
        <w:jc w:val="center"/>
        <w:rPr>
          <w:rFonts w:hint="eastAsia" w:ascii="方正公文小标宋" w:hAnsi="方正公文小标宋" w:eastAsia="方正公文小标宋" w:cs="方正公文小标宋"/>
          <w:sz w:val="36"/>
          <w:szCs w:val="36"/>
        </w:rPr>
      </w:pPr>
      <w:r>
        <w:rPr>
          <w:rFonts w:hint="eastAsia" w:ascii="方正公文小标宋" w:hAnsi="方正公文小标宋" w:eastAsia="方正公文小标宋" w:cs="方正公文小标宋"/>
          <w:sz w:val="36"/>
          <w:szCs w:val="36"/>
        </w:rPr>
        <w:t>关于组织开展第三届黄炎培职业教育思想研究规划</w:t>
      </w:r>
    </w:p>
    <w:p w14:paraId="058757E1">
      <w:pPr>
        <w:jc w:val="center"/>
        <w:rPr>
          <w:rFonts w:hint="eastAsia" w:ascii="方正公文小标宋" w:hAnsi="方正公文小标宋" w:eastAsia="方正公文小标宋" w:cs="方正公文小标宋"/>
          <w:sz w:val="36"/>
          <w:szCs w:val="36"/>
        </w:rPr>
      </w:pPr>
      <w:r>
        <w:rPr>
          <w:rFonts w:hint="eastAsia" w:ascii="方正公文小标宋" w:hAnsi="方正公文小标宋" w:eastAsia="方正公文小标宋" w:cs="方正公文小标宋"/>
          <w:sz w:val="36"/>
          <w:szCs w:val="36"/>
        </w:rPr>
        <w:t>课题申报工作的通知</w:t>
      </w:r>
    </w:p>
    <w:p w14:paraId="27D8C8A4">
      <w:pPr>
        <w:rPr>
          <w:rFonts w:hint="eastAsia" w:ascii="仿宋" w:hAnsi="仿宋" w:eastAsia="仿宋" w:cs="仿宋"/>
          <w:sz w:val="32"/>
          <w:szCs w:val="32"/>
        </w:rPr>
      </w:pPr>
    </w:p>
    <w:p w14:paraId="37AD1C66">
      <w:pPr>
        <w:rPr>
          <w:rFonts w:hint="eastAsia" w:ascii="仿宋" w:hAnsi="仿宋" w:eastAsia="仿宋" w:cs="仿宋"/>
          <w:sz w:val="32"/>
          <w:szCs w:val="32"/>
        </w:rPr>
      </w:pPr>
      <w:r>
        <w:rPr>
          <w:rFonts w:hint="eastAsia" w:ascii="仿宋" w:hAnsi="仿宋" w:eastAsia="仿宋" w:cs="仿宋"/>
          <w:sz w:val="32"/>
          <w:szCs w:val="32"/>
        </w:rPr>
        <w:t>各省、自治区、直辖市中华职业教育社，有关单位、职业院校：</w:t>
      </w:r>
    </w:p>
    <w:p w14:paraId="095EFB7A">
      <w:pPr>
        <w:ind w:firstLine="640" w:firstLineChars="200"/>
        <w:rPr>
          <w:rFonts w:hint="eastAsia" w:ascii="仿宋" w:hAnsi="仿宋" w:eastAsia="仿宋" w:cs="仿宋"/>
          <w:sz w:val="32"/>
          <w:szCs w:val="32"/>
        </w:rPr>
      </w:pPr>
      <w:r>
        <w:rPr>
          <w:rFonts w:hint="eastAsia" w:ascii="仿宋" w:hAnsi="仿宋" w:eastAsia="仿宋" w:cs="仿宋"/>
          <w:sz w:val="32"/>
          <w:szCs w:val="32"/>
        </w:rPr>
        <w:t>黄炎培先生是我国近现代职业教育的开创者和奠基人，他毕生致力于职业教育事业，在研究借鉴西方先进教育思想基础上，在倡导和推进职业教育的艰辛探索中，提出了体系完整的职业教育思想，具有穿越时空的力量，成为中国特色职业教育理论的奠基石。</w:t>
      </w:r>
    </w:p>
    <w:p w14:paraId="44D2D2FD">
      <w:pPr>
        <w:ind w:firstLine="640" w:firstLineChars="200"/>
        <w:rPr>
          <w:rFonts w:hint="eastAsia" w:ascii="仿宋" w:hAnsi="仿宋" w:eastAsia="仿宋" w:cs="仿宋"/>
          <w:sz w:val="32"/>
          <w:szCs w:val="32"/>
        </w:rPr>
      </w:pPr>
      <w:r>
        <w:rPr>
          <w:rFonts w:hint="eastAsia" w:ascii="仿宋" w:hAnsi="仿宋" w:eastAsia="仿宋" w:cs="仿宋"/>
          <w:sz w:val="32"/>
          <w:szCs w:val="32"/>
        </w:rPr>
        <w:t>为进一步加强黄炎培职业教育思想的研究，引领和服务职业教育改革与发展，我社于2021年创立“黄炎培职业教育思想研究规划课题”并组织实施了两届课题立项，引起广大职业教育实践者和研究者的积极反响和广泛参与。今年，我社将继续根据《中华职业教育社黄炎培职业教育思想研究规划课题管理办法》（以下简称《办法》）有关规定，启动“第三届黄炎培职业教育思想研究规划课题”申报工作，具体事项通知如下。</w:t>
      </w:r>
    </w:p>
    <w:p w14:paraId="02B2E681">
      <w:pPr>
        <w:rPr>
          <w:rFonts w:hint="eastAsia" w:ascii="黑体" w:hAnsi="黑体" w:eastAsia="黑体" w:cs="黑体"/>
          <w:sz w:val="32"/>
          <w:szCs w:val="32"/>
        </w:rPr>
      </w:pPr>
      <w:r>
        <w:rPr>
          <w:rFonts w:hint="eastAsia" w:ascii="仿宋" w:hAnsi="仿宋" w:eastAsia="仿宋" w:cs="仿宋"/>
          <w:sz w:val="32"/>
          <w:szCs w:val="32"/>
        </w:rPr>
        <w:t>   </w:t>
      </w:r>
      <w:r>
        <w:rPr>
          <w:rFonts w:hint="eastAsia" w:ascii="黑体" w:hAnsi="黑体" w:eastAsia="黑体" w:cs="黑体"/>
          <w:sz w:val="32"/>
          <w:szCs w:val="32"/>
        </w:rPr>
        <w:t xml:space="preserve">   一、指导思想</w:t>
      </w:r>
    </w:p>
    <w:p w14:paraId="1AF4008A">
      <w:pPr>
        <w:ind w:firstLine="640" w:firstLineChars="200"/>
        <w:rPr>
          <w:rFonts w:hint="eastAsia" w:ascii="仿宋" w:hAnsi="仿宋" w:eastAsia="仿宋" w:cs="仿宋"/>
          <w:sz w:val="32"/>
          <w:szCs w:val="32"/>
        </w:rPr>
      </w:pPr>
      <w:r>
        <w:rPr>
          <w:rFonts w:hint="eastAsia" w:ascii="仿宋" w:hAnsi="仿宋" w:eastAsia="仿宋" w:cs="仿宋"/>
          <w:sz w:val="32"/>
          <w:szCs w:val="32"/>
        </w:rPr>
        <w:t>以习近平新时代中国特色社会主义思想为指导，全面贯彻党的二十大和历次全会精神，深化落实教育强国建设的要求，聚焦职业教育改革发展的热点、难点和痛点问题开展研究，推动黄炎培职业教育思想的体系化研究、时代化阐释、实践性转化与创新性发展，不断丰富和拓展中国特色职业教育思想宝库，助力构建中国特色职业教育自主知识体系，以高水平智力贡献服务职业教育高质量发展。</w:t>
      </w:r>
    </w:p>
    <w:p w14:paraId="0CD3C150">
      <w:pPr>
        <w:ind w:firstLine="640" w:firstLineChars="200"/>
        <w:rPr>
          <w:rFonts w:hint="eastAsia" w:ascii="黑体" w:hAnsi="黑体" w:eastAsia="黑体" w:cs="黑体"/>
          <w:sz w:val="32"/>
          <w:szCs w:val="32"/>
        </w:rPr>
      </w:pPr>
      <w:r>
        <w:rPr>
          <w:rFonts w:hint="eastAsia" w:ascii="黑体" w:hAnsi="黑体" w:eastAsia="黑体" w:cs="黑体"/>
          <w:sz w:val="32"/>
          <w:szCs w:val="32"/>
        </w:rPr>
        <w:t>二、基本原则</w:t>
      </w:r>
    </w:p>
    <w:p w14:paraId="4877BA88">
      <w:pPr>
        <w:ind w:firstLine="640" w:firstLineChars="200"/>
        <w:rPr>
          <w:rFonts w:hint="eastAsia" w:ascii="仿宋" w:hAnsi="仿宋" w:eastAsia="仿宋" w:cs="仿宋"/>
          <w:sz w:val="32"/>
          <w:szCs w:val="32"/>
        </w:rPr>
      </w:pPr>
      <w:r>
        <w:rPr>
          <w:rFonts w:hint="eastAsia" w:ascii="仿宋" w:hAnsi="仿宋" w:eastAsia="仿宋" w:cs="仿宋"/>
          <w:sz w:val="32"/>
          <w:szCs w:val="32"/>
        </w:rPr>
        <w:t>坚持守正创新。传承黄炎培职业教育思想基本理念、原则、方法等重要观点，遵循职业教育发展规律，结合职业教育改革与发展实践，推进研究创新、转化运用和理论提升，推动中国特色职业教育理论与实践创新。</w:t>
      </w:r>
    </w:p>
    <w:p w14:paraId="26DF37D8">
      <w:pPr>
        <w:ind w:firstLine="640" w:firstLineChars="200"/>
        <w:rPr>
          <w:rFonts w:hint="eastAsia" w:ascii="仿宋" w:hAnsi="仿宋" w:eastAsia="仿宋" w:cs="仿宋"/>
          <w:sz w:val="32"/>
          <w:szCs w:val="32"/>
        </w:rPr>
      </w:pPr>
      <w:r>
        <w:rPr>
          <w:rFonts w:hint="eastAsia" w:ascii="仿宋" w:hAnsi="仿宋" w:eastAsia="仿宋" w:cs="仿宋"/>
          <w:sz w:val="32"/>
          <w:szCs w:val="32"/>
        </w:rPr>
        <w:t>突出问题意识。把黄炎培职业教育思想研究与解决好当前职业教育发展、职业院校办学、教育教学实践过程中面临的现实问题相结合，将问题意识贯穿课题研究始终，强化课题研究的针对性与指导性。</w:t>
      </w:r>
    </w:p>
    <w:p w14:paraId="31449DF3">
      <w:pPr>
        <w:ind w:firstLine="640" w:firstLineChars="200"/>
        <w:rPr>
          <w:rFonts w:hint="eastAsia" w:ascii="仿宋" w:hAnsi="仿宋" w:eastAsia="仿宋" w:cs="仿宋"/>
          <w:sz w:val="32"/>
          <w:szCs w:val="32"/>
        </w:rPr>
      </w:pPr>
      <w:r>
        <w:rPr>
          <w:rFonts w:hint="eastAsia" w:ascii="仿宋" w:hAnsi="仿宋" w:eastAsia="仿宋" w:cs="仿宋"/>
          <w:sz w:val="32"/>
          <w:szCs w:val="32"/>
        </w:rPr>
        <w:t>凸显时代意义。贯彻落实党和国家关于职业教育改革发展的新部署，契合当前职业教育教学新趋势，根据时代需求发掘历史观点、汲取历史智慧，不断丰富黄炎培职业教育思想的时代内涵和价值意蕴。</w:t>
      </w:r>
    </w:p>
    <w:p w14:paraId="19C5952D">
      <w:pPr>
        <w:ind w:firstLine="640" w:firstLineChars="200"/>
        <w:rPr>
          <w:rFonts w:hint="eastAsia" w:ascii="黑体" w:hAnsi="黑体" w:eastAsia="黑体" w:cs="黑体"/>
          <w:sz w:val="32"/>
          <w:szCs w:val="32"/>
        </w:rPr>
      </w:pPr>
      <w:r>
        <w:rPr>
          <w:rFonts w:hint="eastAsia" w:ascii="黑体" w:hAnsi="黑体" w:eastAsia="黑体" w:cs="黑体"/>
          <w:sz w:val="32"/>
          <w:szCs w:val="32"/>
        </w:rPr>
        <w:t>三、申报类别</w:t>
      </w:r>
    </w:p>
    <w:p w14:paraId="0B4E7DB7">
      <w:pPr>
        <w:ind w:firstLine="640" w:firstLineChars="200"/>
        <w:rPr>
          <w:rFonts w:hint="eastAsia" w:ascii="仿宋" w:hAnsi="仿宋" w:eastAsia="仿宋" w:cs="仿宋"/>
          <w:sz w:val="32"/>
          <w:szCs w:val="32"/>
        </w:rPr>
      </w:pPr>
      <w:r>
        <w:rPr>
          <w:rFonts w:hint="eastAsia" w:ascii="仿宋" w:hAnsi="仿宋" w:eastAsia="仿宋" w:cs="仿宋"/>
          <w:sz w:val="32"/>
          <w:szCs w:val="32"/>
        </w:rPr>
        <w:t>课题分为重大、重点和一般三个类别，研究周期为2年。申报人须参考《第三届黄炎培职业教育思想研究规划课题指南》（见附件1）所列方向性条目，结合个人工作实践和研究方向，自行确定申报类别和课题名称。课题名称表述要科学严谨、简明规范，避免引起歧义或争议。</w:t>
      </w:r>
    </w:p>
    <w:p w14:paraId="27EEBAA7">
      <w:pPr>
        <w:ind w:firstLine="640" w:firstLineChars="200"/>
        <w:rPr>
          <w:rFonts w:hint="eastAsia" w:ascii="黑体" w:hAnsi="黑体" w:eastAsia="黑体" w:cs="黑体"/>
          <w:sz w:val="32"/>
          <w:szCs w:val="32"/>
        </w:rPr>
      </w:pPr>
      <w:r>
        <w:rPr>
          <w:rFonts w:hint="eastAsia" w:ascii="黑体" w:hAnsi="黑体" w:eastAsia="黑体" w:cs="黑体"/>
          <w:sz w:val="32"/>
          <w:szCs w:val="32"/>
        </w:rPr>
        <w:t>四、申报对象</w:t>
      </w:r>
    </w:p>
    <w:p w14:paraId="2820740D">
      <w:pPr>
        <w:ind w:firstLine="640" w:firstLineChars="200"/>
        <w:rPr>
          <w:rFonts w:hint="eastAsia" w:ascii="仿宋" w:hAnsi="仿宋" w:eastAsia="仿宋" w:cs="仿宋"/>
          <w:sz w:val="32"/>
          <w:szCs w:val="32"/>
        </w:rPr>
      </w:pPr>
      <w:r>
        <w:rPr>
          <w:rFonts w:hint="eastAsia" w:ascii="仿宋" w:hAnsi="仿宋" w:eastAsia="仿宋" w:cs="仿宋"/>
          <w:sz w:val="32"/>
          <w:szCs w:val="32"/>
        </w:rPr>
        <w:t>面向全国高等学校、职业院校、职业教育研究机构和各有关单位人员进行申报。课题负责人须具有较高的理论素养和研究能力，能全程组织和指导课题实施，参与实质性研究工作。重大课题负责人须具有正高级专业技术职务，重点课题负责人须具有副高级以上专业技术职务或博士学位，一般课题负责人须具有中级以上专业技术职务或硕士学位。每个课题只能由1人担任主持人，且不能以成员身份参与本届规划课题其他项目申报。</w:t>
      </w:r>
    </w:p>
    <w:p w14:paraId="3BB3AC66">
      <w:pPr>
        <w:ind w:firstLine="640" w:firstLineChars="200"/>
        <w:rPr>
          <w:rFonts w:hint="eastAsia" w:ascii="仿宋" w:hAnsi="仿宋" w:eastAsia="仿宋" w:cs="仿宋"/>
          <w:sz w:val="32"/>
          <w:szCs w:val="32"/>
        </w:rPr>
      </w:pPr>
      <w:r>
        <w:rPr>
          <w:rFonts w:hint="eastAsia" w:ascii="仿宋" w:hAnsi="仿宋" w:eastAsia="仿宋" w:cs="仿宋"/>
          <w:sz w:val="32"/>
          <w:szCs w:val="32"/>
        </w:rPr>
        <w:t>有下列情形的不得申报本届规划课题：（1）第一、二届黄炎培职业教育思想研究规划课题获立项但仍未结项的课题负责人；（2）不得以已获立项或已结项的课题重复申报本项目。</w:t>
      </w:r>
    </w:p>
    <w:p w14:paraId="7A4A0E4E">
      <w:pPr>
        <w:ind w:firstLine="640" w:firstLineChars="200"/>
        <w:rPr>
          <w:rFonts w:hint="eastAsia" w:ascii="黑体" w:hAnsi="黑体" w:eastAsia="黑体" w:cs="黑体"/>
          <w:sz w:val="32"/>
          <w:szCs w:val="32"/>
        </w:rPr>
      </w:pPr>
      <w:r>
        <w:rPr>
          <w:rFonts w:hint="eastAsia" w:ascii="黑体" w:hAnsi="黑体" w:eastAsia="黑体" w:cs="黑体"/>
          <w:sz w:val="32"/>
          <w:szCs w:val="32"/>
        </w:rPr>
        <w:t>五、立项数量与资助经费</w:t>
      </w:r>
    </w:p>
    <w:p w14:paraId="1FDEF216">
      <w:pPr>
        <w:ind w:firstLine="640" w:firstLineChars="200"/>
        <w:rPr>
          <w:rFonts w:hint="eastAsia" w:ascii="仿宋" w:hAnsi="仿宋" w:eastAsia="仿宋" w:cs="仿宋"/>
          <w:sz w:val="32"/>
          <w:szCs w:val="32"/>
        </w:rPr>
      </w:pPr>
      <w:r>
        <w:rPr>
          <w:rFonts w:hint="eastAsia" w:ascii="仿宋" w:hAnsi="仿宋" w:eastAsia="仿宋" w:cs="仿宋"/>
          <w:sz w:val="32"/>
          <w:szCs w:val="32"/>
        </w:rPr>
        <w:t>重大课题立项10项，原则上每项资助3万元；重点课题立项20项，原则上每项资助1万元；一般课题只立项不资助。立项资助课题在按规定开题后拨款50%，剩余50%经费在验收合格结题后划拨。鼓励申报人所在单位给予一定的经费支持。</w:t>
      </w:r>
    </w:p>
    <w:p w14:paraId="39EEB630">
      <w:pPr>
        <w:ind w:firstLine="640" w:firstLineChars="200"/>
        <w:rPr>
          <w:rFonts w:hint="eastAsia" w:ascii="黑体" w:hAnsi="黑体" w:eastAsia="黑体" w:cs="黑体"/>
          <w:sz w:val="32"/>
          <w:szCs w:val="32"/>
        </w:rPr>
      </w:pPr>
      <w:r>
        <w:rPr>
          <w:rFonts w:hint="eastAsia" w:ascii="黑体" w:hAnsi="黑体" w:eastAsia="黑体" w:cs="黑体"/>
          <w:sz w:val="32"/>
          <w:szCs w:val="32"/>
        </w:rPr>
        <w:t>六、申报数量、流程及要求</w:t>
      </w:r>
    </w:p>
    <w:p w14:paraId="2ADB6043">
      <w:pPr>
        <w:ind w:firstLine="640" w:firstLineChars="200"/>
        <w:rPr>
          <w:rFonts w:hint="eastAsia" w:ascii="仿宋" w:hAnsi="仿宋" w:eastAsia="仿宋" w:cs="仿宋"/>
          <w:sz w:val="32"/>
          <w:szCs w:val="32"/>
        </w:rPr>
      </w:pPr>
      <w:r>
        <w:rPr>
          <w:rFonts w:hint="eastAsia" w:ascii="仿宋" w:hAnsi="仿宋" w:eastAsia="仿宋" w:cs="仿宋"/>
          <w:sz w:val="32"/>
          <w:szCs w:val="32"/>
        </w:rPr>
        <w:t>（一）本届课题不接受个人直接申报，由申报人所在单位科研管理部门对申报材料进行严格审核把关后统一报送。申报人所在单位科研管理部门应根据《办法》要求，展开对申报工作的组织和指导，严格审核申报资格、前期研究成果的真实性以及开展研究的保障条件等，签署明确意见。</w:t>
      </w:r>
    </w:p>
    <w:p w14:paraId="5A9BFA6E">
      <w:pPr>
        <w:ind w:firstLine="640" w:firstLineChars="200"/>
        <w:rPr>
          <w:rFonts w:hint="eastAsia" w:ascii="仿宋" w:hAnsi="仿宋" w:eastAsia="仿宋" w:cs="仿宋"/>
          <w:sz w:val="32"/>
          <w:szCs w:val="32"/>
        </w:rPr>
      </w:pPr>
      <w:r>
        <w:rPr>
          <w:rFonts w:hint="eastAsia" w:ascii="仿宋" w:hAnsi="仿宋" w:eastAsia="仿宋" w:cs="仿宋"/>
          <w:sz w:val="32"/>
          <w:szCs w:val="32"/>
        </w:rPr>
        <w:t>（二）每个单位限报1项，重大、重点和一般课题类型不限。</w:t>
      </w:r>
    </w:p>
    <w:p w14:paraId="63B30A11">
      <w:pPr>
        <w:ind w:firstLine="640" w:firstLineChars="200"/>
        <w:rPr>
          <w:rFonts w:hint="eastAsia" w:ascii="仿宋" w:hAnsi="仿宋" w:eastAsia="仿宋" w:cs="仿宋"/>
          <w:sz w:val="32"/>
          <w:szCs w:val="32"/>
        </w:rPr>
      </w:pPr>
      <w:r>
        <w:rPr>
          <w:rFonts w:hint="eastAsia" w:ascii="仿宋" w:hAnsi="仿宋" w:eastAsia="仿宋" w:cs="仿宋"/>
          <w:sz w:val="32"/>
          <w:szCs w:val="32"/>
        </w:rPr>
        <w:t>（三）申报人应严格遵守学术道德和科研诚信，如实填报材料。凡存在弄虚作假、抄袭剽窃等行为的，一经举报查实，即取消申报、立项资格。</w:t>
      </w:r>
    </w:p>
    <w:p w14:paraId="566F7244">
      <w:pPr>
        <w:ind w:firstLine="640" w:firstLineChars="200"/>
        <w:rPr>
          <w:rFonts w:hint="eastAsia" w:ascii="仿宋" w:hAnsi="仿宋" w:eastAsia="仿宋" w:cs="仿宋"/>
          <w:sz w:val="32"/>
          <w:szCs w:val="32"/>
        </w:rPr>
      </w:pPr>
      <w:r>
        <w:rPr>
          <w:rFonts w:hint="eastAsia" w:ascii="仿宋" w:hAnsi="仿宋" w:eastAsia="仿宋" w:cs="仿宋"/>
          <w:sz w:val="32"/>
          <w:szCs w:val="32"/>
        </w:rPr>
        <w:t>（四）本届课题采用《黄炎培职业教育思想规划课题论证活页》（以下简称《活页》）进行匿名评审。《活页》论证字数不超过9000字。申报时承诺的预期研究成果为项目结项时必须达到的要件。</w:t>
      </w:r>
    </w:p>
    <w:p w14:paraId="75F83172">
      <w:pPr>
        <w:ind w:firstLine="640" w:firstLineChars="200"/>
        <w:rPr>
          <w:rFonts w:hint="eastAsia" w:ascii="仿宋" w:hAnsi="仿宋" w:eastAsia="仿宋" w:cs="仿宋"/>
          <w:sz w:val="32"/>
          <w:szCs w:val="32"/>
        </w:rPr>
      </w:pPr>
      <w:r>
        <w:rPr>
          <w:rFonts w:hint="eastAsia" w:ascii="仿宋" w:hAnsi="仿宋" w:eastAsia="仿宋" w:cs="仿宋"/>
          <w:sz w:val="32"/>
          <w:szCs w:val="32"/>
        </w:rPr>
        <w:t>（五）本届课题将继续采取“网络申报”的形式。“黄炎培职业教育思想研究规划课题管理系统”（https://keti.njuit.edu.cn/，以下简称“系统”）为本次申报的唯一途径。申报流程及使用办法请参见系统提示。</w:t>
      </w:r>
    </w:p>
    <w:p w14:paraId="53379B42">
      <w:pPr>
        <w:ind w:firstLine="640" w:firstLineChars="200"/>
        <w:rPr>
          <w:rFonts w:hint="eastAsia" w:ascii="仿宋" w:hAnsi="仿宋" w:eastAsia="仿宋" w:cs="仿宋"/>
          <w:sz w:val="32"/>
          <w:szCs w:val="32"/>
        </w:rPr>
      </w:pPr>
      <w:r>
        <w:rPr>
          <w:rFonts w:hint="eastAsia" w:ascii="仿宋" w:hAnsi="仿宋" w:eastAsia="仿宋" w:cs="仿宋"/>
          <w:sz w:val="32"/>
          <w:szCs w:val="32"/>
        </w:rPr>
        <w:t>1.2026年9月11日24:00前，各单位科研部门指定1名工作人员为系统管理员，进入系统注册，填写单位和管理员信息，并上传加盖单位公章的管理员账号证明材料（附件4）。我们将根据证明材料确认管理员账号，未按时注册并提交证明材料的将无法提交本单位申报材料。已经注册的单位可直接进行申报。</w:t>
      </w:r>
    </w:p>
    <w:p w14:paraId="647F163D">
      <w:pPr>
        <w:ind w:firstLine="640" w:firstLineChars="200"/>
        <w:rPr>
          <w:rFonts w:hint="eastAsia" w:ascii="仿宋" w:hAnsi="仿宋" w:eastAsia="仿宋" w:cs="仿宋"/>
          <w:sz w:val="32"/>
          <w:szCs w:val="32"/>
        </w:rPr>
      </w:pPr>
      <w:r>
        <w:rPr>
          <w:rFonts w:hint="eastAsia" w:ascii="仿宋" w:hAnsi="仿宋" w:eastAsia="仿宋" w:cs="仿宋"/>
          <w:sz w:val="32"/>
          <w:szCs w:val="32"/>
        </w:rPr>
        <w:t>2.2026年9月30日24:00前，各申报人进入系统注册账号，并按系统提示提交申报材料。除在线填写申报课题信息、申报人信息、课题组成员信息、前期相关成果、预期成果、预算信息、单位财务相关信息外，还须上传活页（附件2）以及加盖单位公章的课题申报书（附件3）扫描件（PDF格式）。</w:t>
      </w:r>
    </w:p>
    <w:p w14:paraId="71B8F506">
      <w:pPr>
        <w:ind w:firstLine="640" w:firstLineChars="200"/>
        <w:rPr>
          <w:rFonts w:hint="eastAsia" w:ascii="仿宋" w:hAnsi="仿宋" w:eastAsia="仿宋" w:cs="仿宋"/>
          <w:sz w:val="32"/>
          <w:szCs w:val="32"/>
        </w:rPr>
      </w:pPr>
      <w:r>
        <w:rPr>
          <w:rFonts w:hint="eastAsia" w:ascii="仿宋" w:hAnsi="仿宋" w:eastAsia="仿宋" w:cs="仿宋"/>
          <w:sz w:val="32"/>
          <w:szCs w:val="32"/>
        </w:rPr>
        <w:t>3.系统到截止时间将自动关闭，为避免系统堵塞，建议各单位系统管理员和申报人提前上网操作。</w:t>
      </w:r>
    </w:p>
    <w:p w14:paraId="36FB5112">
      <w:pPr>
        <w:ind w:firstLine="640" w:firstLineChars="200"/>
        <w:rPr>
          <w:rFonts w:hint="eastAsia" w:ascii="黑体" w:hAnsi="黑体" w:eastAsia="黑体" w:cs="黑体"/>
          <w:sz w:val="32"/>
          <w:szCs w:val="32"/>
        </w:rPr>
      </w:pPr>
      <w:bookmarkStart w:id="0" w:name="_GoBack"/>
      <w:r>
        <w:rPr>
          <w:rFonts w:hint="eastAsia" w:ascii="黑体" w:hAnsi="黑体" w:eastAsia="黑体" w:cs="黑体"/>
          <w:sz w:val="32"/>
          <w:szCs w:val="32"/>
        </w:rPr>
        <w:t>七、课题评审及成果应用</w:t>
      </w:r>
    </w:p>
    <w:bookmarkEnd w:id="0"/>
    <w:p w14:paraId="74A2FDD4">
      <w:pPr>
        <w:ind w:firstLine="640" w:firstLineChars="200"/>
        <w:rPr>
          <w:rFonts w:hint="eastAsia" w:ascii="仿宋" w:hAnsi="仿宋" w:eastAsia="仿宋" w:cs="仿宋"/>
          <w:sz w:val="32"/>
          <w:szCs w:val="32"/>
        </w:rPr>
      </w:pPr>
      <w:r>
        <w:rPr>
          <w:rFonts w:hint="eastAsia" w:ascii="仿宋" w:hAnsi="仿宋" w:eastAsia="仿宋" w:cs="仿宋"/>
          <w:sz w:val="32"/>
          <w:szCs w:val="32"/>
        </w:rPr>
        <w:t>课题评审将遵循公平、公正、客观、规范的原则，由中华职业教育社黄炎培职业教育思想研究院秘书处组织专家进行评审，评审结果公示无异议后发文予以立项。研究成果将作为参与黄炎培职业教育奖评选的依据之一。</w:t>
      </w:r>
    </w:p>
    <w:p w14:paraId="32E69907">
      <w:pPr>
        <w:ind w:firstLine="960" w:firstLineChars="300"/>
        <w:rPr>
          <w:rFonts w:hint="eastAsia" w:ascii="黑体" w:hAnsi="黑体" w:eastAsia="黑体" w:cs="黑体"/>
          <w:sz w:val="32"/>
          <w:szCs w:val="32"/>
        </w:rPr>
      </w:pPr>
      <w:r>
        <w:rPr>
          <w:rFonts w:hint="eastAsia" w:ascii="黑体" w:hAnsi="黑体" w:eastAsia="黑体" w:cs="黑体"/>
          <w:sz w:val="32"/>
          <w:szCs w:val="32"/>
        </w:rPr>
        <w:t>八、联系方式</w:t>
      </w:r>
    </w:p>
    <w:p w14:paraId="15078D85">
      <w:pPr>
        <w:ind w:firstLine="640" w:firstLineChars="200"/>
        <w:rPr>
          <w:rFonts w:hint="eastAsia" w:ascii="仿宋" w:hAnsi="仿宋" w:eastAsia="仿宋" w:cs="仿宋"/>
          <w:sz w:val="32"/>
          <w:szCs w:val="32"/>
        </w:rPr>
      </w:pPr>
      <w:r>
        <w:rPr>
          <w:rFonts w:hint="eastAsia" w:ascii="仿宋" w:hAnsi="仿宋" w:eastAsia="仿宋" w:cs="仿宋"/>
          <w:sz w:val="32"/>
          <w:szCs w:val="32"/>
        </w:rPr>
        <w:t>中华职业教育社黄炎培职业教育思想研究院秘书处陶老师、谢老师：025-85864125</w:t>
      </w:r>
    </w:p>
    <w:p w14:paraId="70891C9C">
      <w:pPr>
        <w:ind w:firstLine="640" w:firstLineChars="200"/>
        <w:rPr>
          <w:rFonts w:hint="eastAsia" w:ascii="仿宋" w:hAnsi="仿宋" w:eastAsia="仿宋" w:cs="仿宋"/>
          <w:sz w:val="32"/>
          <w:szCs w:val="32"/>
        </w:rPr>
      </w:pPr>
      <w:r>
        <w:rPr>
          <w:rFonts w:hint="eastAsia" w:ascii="仿宋" w:hAnsi="仿宋" w:eastAsia="仿宋" w:cs="仿宋"/>
          <w:sz w:val="32"/>
          <w:szCs w:val="32"/>
        </w:rPr>
        <w:t>中华职业教育社研究部董老师：010-67270237</w:t>
      </w:r>
    </w:p>
    <w:p w14:paraId="7F52040C">
      <w:pPr>
        <w:rPr>
          <w:rFonts w:hint="eastAsia" w:ascii="仿宋" w:hAnsi="仿宋" w:eastAsia="仿宋" w:cs="仿宋"/>
          <w:sz w:val="32"/>
          <w:szCs w:val="32"/>
        </w:rPr>
      </w:pPr>
      <w:r>
        <w:rPr>
          <w:rFonts w:hint="eastAsia" w:ascii="仿宋" w:hAnsi="仿宋" w:eastAsia="仿宋" w:cs="仿宋"/>
          <w:sz w:val="32"/>
          <w:szCs w:val="32"/>
        </w:rPr>
        <w:t> </w:t>
      </w:r>
    </w:p>
    <w:p w14:paraId="30280312">
      <w:pPr>
        <w:ind w:firstLine="640" w:firstLineChars="200"/>
        <w:rPr>
          <w:rFonts w:hint="eastAsia" w:ascii="仿宋" w:hAnsi="仿宋" w:eastAsia="仿宋" w:cs="仿宋"/>
          <w:sz w:val="32"/>
          <w:szCs w:val="32"/>
        </w:rPr>
      </w:pPr>
      <w:r>
        <w:rPr>
          <w:rFonts w:hint="eastAsia" w:ascii="仿宋" w:hAnsi="仿宋" w:eastAsia="仿宋" w:cs="仿宋"/>
          <w:sz w:val="32"/>
          <w:szCs w:val="32"/>
        </w:rPr>
        <w:t>附件：1.第三届黄炎培职业教育思想研究规划课题指南</w:t>
      </w:r>
    </w:p>
    <w:p w14:paraId="70755331">
      <w:pPr>
        <w:ind w:firstLine="1600" w:firstLineChars="500"/>
        <w:rPr>
          <w:rFonts w:hint="eastAsia" w:ascii="仿宋" w:hAnsi="仿宋" w:eastAsia="仿宋" w:cs="仿宋"/>
          <w:sz w:val="32"/>
          <w:szCs w:val="32"/>
        </w:rPr>
      </w:pPr>
      <w:r>
        <w:rPr>
          <w:rFonts w:hint="eastAsia" w:ascii="仿宋" w:hAnsi="仿宋" w:eastAsia="仿宋" w:cs="仿宋"/>
          <w:sz w:val="32"/>
          <w:szCs w:val="32"/>
        </w:rPr>
        <w:t>2.黄炎培职业教育思想研究规划课题活页</w:t>
      </w:r>
    </w:p>
    <w:p w14:paraId="0639F32E">
      <w:pPr>
        <w:ind w:firstLine="1600" w:firstLineChars="500"/>
        <w:rPr>
          <w:rFonts w:hint="eastAsia" w:ascii="仿宋" w:hAnsi="仿宋" w:eastAsia="仿宋" w:cs="仿宋"/>
          <w:sz w:val="32"/>
          <w:szCs w:val="32"/>
        </w:rPr>
      </w:pPr>
      <w:r>
        <w:rPr>
          <w:rFonts w:hint="eastAsia" w:ascii="仿宋" w:hAnsi="仿宋" w:eastAsia="仿宋" w:cs="仿宋"/>
          <w:sz w:val="32"/>
          <w:szCs w:val="32"/>
        </w:rPr>
        <w:t>3.黄炎培职业教育思想研究规划课题申报书</w:t>
      </w:r>
    </w:p>
    <w:p w14:paraId="6BF0DA33">
      <w:pPr>
        <w:ind w:firstLine="1600" w:firstLineChars="500"/>
        <w:rPr>
          <w:rFonts w:hint="eastAsia" w:ascii="仿宋" w:hAnsi="仿宋" w:eastAsia="仿宋" w:cs="仿宋"/>
          <w:sz w:val="32"/>
          <w:szCs w:val="32"/>
        </w:rPr>
      </w:pPr>
      <w:r>
        <w:rPr>
          <w:rFonts w:hint="eastAsia" w:ascii="仿宋" w:hAnsi="仿宋" w:eastAsia="仿宋" w:cs="仿宋"/>
          <w:sz w:val="32"/>
          <w:szCs w:val="32"/>
        </w:rPr>
        <w:t>4.单位管理员证明材料</w:t>
      </w:r>
    </w:p>
    <w:p w14:paraId="0C46360C">
      <w:pPr>
        <w:ind w:firstLine="1600" w:firstLineChars="500"/>
        <w:rPr>
          <w:rFonts w:hint="eastAsia" w:ascii="仿宋" w:hAnsi="仿宋" w:eastAsia="仿宋" w:cs="仿宋"/>
          <w:sz w:val="32"/>
          <w:szCs w:val="32"/>
        </w:rPr>
      </w:pPr>
      <w:r>
        <w:rPr>
          <w:rFonts w:hint="eastAsia" w:ascii="仿宋" w:hAnsi="仿宋" w:eastAsia="仿宋" w:cs="仿宋"/>
          <w:sz w:val="32"/>
          <w:szCs w:val="32"/>
        </w:rPr>
        <w:t> 5.《黄炎培职业教育思想研究规划课题管理办法》</w:t>
      </w:r>
    </w:p>
    <w:p w14:paraId="7B1206B8">
      <w:pPr>
        <w:rPr>
          <w:rFonts w:hint="eastAsia" w:ascii="仿宋" w:hAnsi="仿宋" w:eastAsia="仿宋" w:cs="仿宋"/>
          <w:sz w:val="32"/>
          <w:szCs w:val="32"/>
        </w:rPr>
      </w:pPr>
      <w:r>
        <w:rPr>
          <w:rFonts w:hint="eastAsia" w:ascii="仿宋" w:hAnsi="仿宋" w:eastAsia="仿宋" w:cs="仿宋"/>
          <w:sz w:val="32"/>
          <w:szCs w:val="32"/>
        </w:rPr>
        <w:t> </w:t>
      </w:r>
    </w:p>
    <w:p w14:paraId="15782673">
      <w:pPr>
        <w:rPr>
          <w:rFonts w:hint="eastAsia" w:ascii="仿宋" w:hAnsi="仿宋" w:eastAsia="仿宋" w:cs="仿宋"/>
          <w:sz w:val="32"/>
          <w:szCs w:val="32"/>
        </w:rPr>
      </w:pPr>
      <w:r>
        <w:rPr>
          <w:rFonts w:hint="eastAsia" w:ascii="仿宋" w:hAnsi="仿宋" w:eastAsia="仿宋" w:cs="仿宋"/>
          <w:sz w:val="32"/>
          <w:szCs w:val="32"/>
        </w:rPr>
        <w:t> </w:t>
      </w:r>
    </w:p>
    <w:p w14:paraId="3A7C6068">
      <w:pPr>
        <w:rPr>
          <w:rFonts w:hint="eastAsia" w:ascii="仿宋" w:hAnsi="仿宋" w:eastAsia="仿宋" w:cs="仿宋"/>
          <w:sz w:val="32"/>
          <w:szCs w:val="32"/>
        </w:rPr>
      </w:pPr>
      <w:r>
        <w:rPr>
          <w:rFonts w:hint="eastAsia" w:ascii="仿宋" w:hAnsi="仿宋" w:eastAsia="仿宋" w:cs="仿宋"/>
          <w:sz w:val="32"/>
          <w:szCs w:val="32"/>
        </w:rPr>
        <w:t> </w:t>
      </w:r>
    </w:p>
    <w:p w14:paraId="5759971B">
      <w:pPr>
        <w:ind w:firstLine="5440" w:firstLineChars="1700"/>
        <w:rPr>
          <w:rFonts w:hint="eastAsia" w:ascii="仿宋" w:hAnsi="仿宋" w:eastAsia="仿宋" w:cs="仿宋"/>
          <w:sz w:val="32"/>
          <w:szCs w:val="32"/>
        </w:rPr>
      </w:pPr>
      <w:r>
        <w:rPr>
          <w:rFonts w:hint="eastAsia" w:ascii="仿宋" w:hAnsi="仿宋" w:eastAsia="仿宋" w:cs="仿宋"/>
          <w:sz w:val="32"/>
          <w:szCs w:val="32"/>
        </w:rPr>
        <w:t>中华职业教育社</w:t>
      </w:r>
    </w:p>
    <w:p w14:paraId="18CE25D1">
      <w:pPr>
        <w:ind w:firstLine="5440" w:firstLineChars="1700"/>
        <w:rPr>
          <w:rFonts w:hint="eastAsia" w:ascii="仿宋" w:hAnsi="仿宋" w:eastAsia="仿宋" w:cs="仿宋"/>
          <w:sz w:val="32"/>
          <w:szCs w:val="32"/>
        </w:rPr>
      </w:pPr>
      <w:r>
        <w:rPr>
          <w:rFonts w:hint="eastAsia" w:ascii="仿宋" w:hAnsi="仿宋" w:eastAsia="仿宋" w:cs="仿宋"/>
          <w:sz w:val="32"/>
          <w:szCs w:val="32"/>
        </w:rPr>
        <w:t>2026年8月18</w:t>
      </w:r>
    </w:p>
    <w:p w14:paraId="4D9942FC">
      <w:pPr>
        <w:rPr>
          <w:rFonts w:hint="eastAsia" w:ascii="仿宋" w:hAnsi="仿宋" w:eastAsia="仿宋" w:cs="仿宋"/>
          <w:sz w:val="32"/>
          <w:szCs w:val="32"/>
        </w:rPr>
      </w:pPr>
      <w:r>
        <w:rPr>
          <w:rFonts w:hint="eastAsia" w:ascii="仿宋" w:hAnsi="仿宋" w:eastAsia="仿宋" w:cs="仿宋"/>
          <w:sz w:val="32"/>
          <w:szCs w:val="32"/>
          <w:lang w:val="en-US" w:eastAsia="zh-CN"/>
        </w:rPr>
        <w:t> </w:t>
      </w:r>
    </w:p>
    <w:p w14:paraId="5244B736">
      <w:pPr>
        <w:rPr>
          <w:rFonts w:hint="eastAsia" w:ascii="仿宋" w:hAnsi="仿宋" w:eastAsia="仿宋" w:cs="仿宋"/>
          <w:sz w:val="32"/>
          <w:szCs w:val="32"/>
        </w:rPr>
      </w:pPr>
    </w:p>
    <w:p w14:paraId="7A6F09DC">
      <w:pPr>
        <w:rPr>
          <w:rFonts w:hint="eastAsia" w:ascii="仿宋" w:hAnsi="仿宋" w:eastAsia="仿宋" w:cs="仿宋"/>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7C94429-E7F0-453A-94DD-F8309514EB5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embedRegular r:id="rId2" w:fontKey="{27A4DD18-9944-4BA4-A414-ED80EC9FA594}"/>
  </w:font>
  <w:font w:name="方正公文小标宋">
    <w:panose1 w:val="02000500000000000000"/>
    <w:charset w:val="86"/>
    <w:family w:val="auto"/>
    <w:pitch w:val="default"/>
    <w:sig w:usb0="A00002BF" w:usb1="38CF7CFA" w:usb2="00000016" w:usb3="00000000" w:csb0="00040001" w:csb1="00000000"/>
    <w:embedRegular r:id="rId3" w:fontKey="{1CDDE09D-F5ED-4CC8-9FF1-796E37B4C07A}"/>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1C42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6</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2026-08-24T12:55:20Z</dcterms:created>
  <dc:creator>11564</dc:creator>
  <cp:lastModifiedBy>一见你就笑</cp:lastModifiedBy>
  <dcterms:modified xsi:type="dcterms:W3CDTF">2026-08-24T13:01:45Z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eyJoZGlkIjoiMGQ0MDQ4OTYxZWMzMGFhYzQ5NGZmYzZjOWI3YTE0OTciLCJ1c2VySWQiOiIzNjA4MTQ3MjgifQ==</vt:lpwstr>
  </property>
  <property fmtid="{D5CDD505-2E9C-101B-9397-08002B2CF9AE}" pid="4" name="ICV">
    <vt:lpwstr>48633F6939714FB2A64D0C92EB7B4A97_12</vt:lpwstr>
  </property>
</Properties>
</file>